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5F84D9C5"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6375C" w:rsidRPr="00536C1E">
        <w:rPr>
          <w:rFonts w:ascii="Arial" w:hAnsi="Arial"/>
          <w:b/>
          <w:lang w:val="en-US"/>
        </w:rPr>
        <w:tab/>
      </w:r>
      <w:r w:rsidR="004C3AB9" w:rsidRPr="00AE014E">
        <w:rPr>
          <w:rFonts w:ascii="Arial" w:hAnsi="Arial"/>
          <w:b/>
          <w:lang w:val="en-US"/>
        </w:rPr>
        <w:t>R1-1</w:t>
      </w:r>
      <w:r w:rsidR="002F6230" w:rsidRPr="00AE014E">
        <w:rPr>
          <w:rFonts w:ascii="Arial" w:hAnsi="Arial"/>
          <w:b/>
          <w:lang w:val="en-US"/>
        </w:rPr>
        <w:t>8020</w:t>
      </w:r>
      <w:r w:rsidR="00E56105" w:rsidRPr="00AE014E">
        <w:rPr>
          <w:rFonts w:ascii="Arial" w:hAnsi="Arial"/>
          <w:b/>
          <w:lang w:val="en-US"/>
        </w:rPr>
        <w:t>59</w:t>
      </w:r>
    </w:p>
    <w:p w14:paraId="66354B83" w14:textId="102C472B" w:rsidR="00113916" w:rsidRPr="00F97042" w:rsidRDefault="00C27270" w:rsidP="00113916">
      <w:pPr>
        <w:rPr>
          <w:rFonts w:ascii="Arial" w:hAnsi="Arial"/>
          <w:b/>
          <w:lang w:val="en-AU"/>
        </w:rPr>
      </w:pPr>
      <w:r w:rsidRPr="00C27270">
        <w:rPr>
          <w:rFonts w:ascii="Arial" w:hAnsi="Arial"/>
          <w:b/>
          <w:lang w:val="en-AU"/>
        </w:rPr>
        <w:t>Athens, Greece, February 26th – March 2nd, 201</w:t>
      </w:r>
      <w:r>
        <w:rPr>
          <w:rFonts w:ascii="Arial" w:hAnsi="Arial"/>
          <w:b/>
          <w:lang w:val="en-AU"/>
        </w:rPr>
        <w:t>8</w:t>
      </w:r>
    </w:p>
    <w:p w14:paraId="259EC765" w14:textId="4F575003"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4C3AB9">
        <w:rPr>
          <w:b/>
          <w:sz w:val="24"/>
          <w:lang w:val="en-US"/>
        </w:rPr>
        <w:t>6.2.5.</w:t>
      </w:r>
      <w:r w:rsidR="00E56105">
        <w:rPr>
          <w:b/>
          <w:sz w:val="24"/>
          <w:lang w:val="en-US"/>
        </w:rPr>
        <w:t>6</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52C5EEAC"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2F6230" w:rsidRPr="002F6230">
        <w:rPr>
          <w:b/>
          <w:color w:val="000000"/>
          <w:sz w:val="24"/>
          <w:lang w:val="en-US"/>
        </w:rPr>
        <w:t xml:space="preserve">Remaining issues in </w:t>
      </w:r>
      <w:r w:rsidR="00E56105">
        <w:rPr>
          <w:b/>
          <w:color w:val="000000"/>
          <w:sz w:val="24"/>
          <w:lang w:val="en-US"/>
        </w:rPr>
        <w:t>sub-PRB transmission</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6B085E25" w:rsidR="00E56105" w:rsidRDefault="00E9249F" w:rsidP="00E56105">
      <w:pPr>
        <w:jc w:val="both"/>
        <w:rPr>
          <w:lang w:val="en-US"/>
        </w:rPr>
      </w:pPr>
      <w:r>
        <w:rPr>
          <w:lang w:val="en-US"/>
        </w:rPr>
        <w:t>In RAN1</w:t>
      </w:r>
      <w:r w:rsidR="0014453B">
        <w:rPr>
          <w:lang w:val="en-US"/>
        </w:rPr>
        <w:t>#9</w:t>
      </w:r>
      <w:r w:rsidR="002F6230">
        <w:rPr>
          <w:lang w:val="en-US"/>
        </w:rPr>
        <w:t>1</w:t>
      </w:r>
      <w:r>
        <w:rPr>
          <w:lang w:val="en-US"/>
        </w:rPr>
        <w:t xml:space="preserve">, </w:t>
      </w:r>
      <w:r w:rsidR="00E56105">
        <w:rPr>
          <w:lang w:val="en-US"/>
        </w:rPr>
        <w:t>the following agreements were made on sub-PRB transmissions:</w:t>
      </w:r>
    </w:p>
    <w:p w14:paraId="1ACB68FC" w14:textId="77777777" w:rsidR="00E56105" w:rsidRPr="00EF1FE9" w:rsidRDefault="00E56105" w:rsidP="00E56105">
      <w:pPr>
        <w:numPr>
          <w:ilvl w:val="0"/>
          <w:numId w:val="27"/>
        </w:numPr>
        <w:spacing w:after="0" w:line="240" w:lineRule="auto"/>
        <w:rPr>
          <w:i/>
        </w:rPr>
      </w:pPr>
      <w:r w:rsidRPr="00EF1FE9">
        <w:rPr>
          <w:i/>
        </w:rPr>
        <w:t>For Sub-PRB allocation, only the following are supported</w:t>
      </w:r>
      <w:r w:rsidRPr="00EF1FE9">
        <w:rPr>
          <w:i/>
          <w:lang w:val="en-CA"/>
        </w:rPr>
        <w:t xml:space="preserve">: </w:t>
      </w:r>
    </w:p>
    <w:p w14:paraId="08873CDA" w14:textId="77777777" w:rsidR="00E56105" w:rsidRPr="00EF1FE9" w:rsidRDefault="00E56105" w:rsidP="00E56105">
      <w:pPr>
        <w:numPr>
          <w:ilvl w:val="1"/>
          <w:numId w:val="27"/>
        </w:numPr>
        <w:spacing w:after="0" w:line="240" w:lineRule="auto"/>
        <w:rPr>
          <w:i/>
        </w:rPr>
      </w:pPr>
      <w:r w:rsidRPr="00EF1FE9">
        <w:rPr>
          <w:i/>
        </w:rPr>
        <w:t>6 subcarriers with SC-FDMA QPSK modulation, at least for CE Mode A</w:t>
      </w:r>
    </w:p>
    <w:p w14:paraId="47363E9A" w14:textId="77777777" w:rsidR="00E56105" w:rsidRPr="00EF1FE9" w:rsidRDefault="00E56105" w:rsidP="00E56105">
      <w:pPr>
        <w:numPr>
          <w:ilvl w:val="2"/>
          <w:numId w:val="27"/>
        </w:numPr>
        <w:spacing w:after="0" w:line="240" w:lineRule="auto"/>
        <w:rPr>
          <w:i/>
        </w:rPr>
      </w:pPr>
      <w:r w:rsidRPr="00EF1FE9">
        <w:rPr>
          <w:i/>
        </w:rPr>
        <w:t>FFS: CE Mode B</w:t>
      </w:r>
      <w:bookmarkStart w:id="13" w:name="_GoBack"/>
      <w:bookmarkEnd w:id="13"/>
    </w:p>
    <w:p w14:paraId="070C77C2" w14:textId="77777777" w:rsidR="00E56105" w:rsidRPr="00EF1FE9" w:rsidRDefault="00E56105" w:rsidP="00E56105">
      <w:pPr>
        <w:numPr>
          <w:ilvl w:val="1"/>
          <w:numId w:val="27"/>
        </w:numPr>
        <w:spacing w:after="0" w:line="240" w:lineRule="auto"/>
        <w:rPr>
          <w:i/>
        </w:rPr>
      </w:pPr>
      <w:r w:rsidRPr="00EF1FE9">
        <w:rPr>
          <w:i/>
        </w:rPr>
        <w:t>3 subcarriers with SC-FDMA QPSK modulation</w:t>
      </w:r>
    </w:p>
    <w:p w14:paraId="045B10D7" w14:textId="77777777" w:rsidR="00E56105" w:rsidRPr="00EF1FE9" w:rsidRDefault="00E56105" w:rsidP="00E56105">
      <w:pPr>
        <w:numPr>
          <w:ilvl w:val="1"/>
          <w:numId w:val="27"/>
        </w:numPr>
        <w:spacing w:after="0" w:line="240" w:lineRule="auto"/>
        <w:rPr>
          <w:i/>
        </w:rPr>
      </w:pPr>
      <w:r w:rsidRPr="00EF1FE9">
        <w:rPr>
          <w:i/>
        </w:rPr>
        <w:t xml:space="preserve">3 subcarriers with SC-FDMA Pi/2 BPSK modulation </w:t>
      </w:r>
    </w:p>
    <w:p w14:paraId="34A1C6E5" w14:textId="77777777" w:rsidR="00E56105" w:rsidRPr="00EF1FE9" w:rsidRDefault="00E56105" w:rsidP="00E56105">
      <w:pPr>
        <w:numPr>
          <w:ilvl w:val="2"/>
          <w:numId w:val="27"/>
        </w:numPr>
        <w:spacing w:after="0" w:line="240" w:lineRule="auto"/>
        <w:rPr>
          <w:i/>
        </w:rPr>
      </w:pPr>
      <w:r w:rsidRPr="00EF1FE9">
        <w:rPr>
          <w:i/>
          <w:lang w:val="en-CA"/>
        </w:rPr>
        <w:t>The Pi/2 rotation is performed across SC-FDMA symbols</w:t>
      </w:r>
    </w:p>
    <w:p w14:paraId="3D582146" w14:textId="77777777" w:rsidR="00E56105" w:rsidRPr="00EF1FE9" w:rsidRDefault="00E56105" w:rsidP="00E56105">
      <w:pPr>
        <w:numPr>
          <w:ilvl w:val="2"/>
          <w:numId w:val="27"/>
        </w:numPr>
        <w:spacing w:after="0" w:line="240" w:lineRule="auto"/>
        <w:rPr>
          <w:i/>
        </w:rPr>
      </w:pPr>
      <w:r w:rsidRPr="00EF1FE9">
        <w:rPr>
          <w:i/>
        </w:rPr>
        <w:t>Use only 2 adjacent subcarriers out of the 3 allocated subcarriers with DFT-spread of length 2</w:t>
      </w:r>
    </w:p>
    <w:p w14:paraId="79014B59" w14:textId="77777777" w:rsidR="00E56105" w:rsidRPr="00EF1FE9" w:rsidRDefault="00E56105" w:rsidP="00E56105">
      <w:pPr>
        <w:numPr>
          <w:ilvl w:val="3"/>
          <w:numId w:val="27"/>
        </w:numPr>
        <w:spacing w:after="0" w:line="240" w:lineRule="auto"/>
        <w:rPr>
          <w:i/>
        </w:rPr>
      </w:pPr>
      <w:r w:rsidRPr="00EF1FE9">
        <w:rPr>
          <w:i/>
        </w:rPr>
        <w:t>FFS: which 2 subcarriers out of the 3 allocated subcarriers are used</w:t>
      </w:r>
    </w:p>
    <w:p w14:paraId="41B49C21" w14:textId="77777777" w:rsidR="00E56105" w:rsidRPr="00EF1FE9" w:rsidRDefault="00E56105" w:rsidP="00E56105">
      <w:pPr>
        <w:numPr>
          <w:ilvl w:val="3"/>
          <w:numId w:val="27"/>
        </w:numPr>
        <w:spacing w:after="0" w:line="240" w:lineRule="auto"/>
        <w:rPr>
          <w:i/>
        </w:rPr>
      </w:pPr>
      <w:r w:rsidRPr="00EF1FE9">
        <w:rPr>
          <w:i/>
        </w:rPr>
        <w:t>Working assumption: The 2 used subcarriers shall be fixed per cell in specification</w:t>
      </w:r>
    </w:p>
    <w:p w14:paraId="48D66F23" w14:textId="77777777" w:rsidR="00E56105" w:rsidRPr="00EF1FE9" w:rsidRDefault="00E56105" w:rsidP="00E56105">
      <w:pPr>
        <w:numPr>
          <w:ilvl w:val="4"/>
          <w:numId w:val="27"/>
        </w:numPr>
        <w:spacing w:after="0" w:line="240" w:lineRule="auto"/>
        <w:rPr>
          <w:i/>
        </w:rPr>
      </w:pPr>
      <w:r w:rsidRPr="00EF1FE9">
        <w:rPr>
          <w:i/>
        </w:rPr>
        <w:t xml:space="preserve">FFS: semi-statically configured </w:t>
      </w:r>
    </w:p>
    <w:p w14:paraId="657260B0" w14:textId="77777777" w:rsidR="00E56105" w:rsidRPr="00EF1FE9" w:rsidRDefault="00E56105" w:rsidP="00E56105">
      <w:pPr>
        <w:numPr>
          <w:ilvl w:val="3"/>
          <w:numId w:val="27"/>
        </w:numPr>
        <w:spacing w:after="0" w:line="240" w:lineRule="auto"/>
        <w:rPr>
          <w:i/>
        </w:rPr>
      </w:pPr>
      <w:r w:rsidRPr="00EF1FE9">
        <w:rPr>
          <w:rFonts w:eastAsia="Yu Mincho" w:hint="eastAsia"/>
          <w:i/>
        </w:rPr>
        <w:t>F</w:t>
      </w:r>
      <w:r w:rsidRPr="00EF1FE9">
        <w:rPr>
          <w:rFonts w:eastAsia="Yu Mincho"/>
          <w:i/>
        </w:rPr>
        <w:t>FS: Frequency hopping case</w:t>
      </w:r>
    </w:p>
    <w:p w14:paraId="6FF42B02" w14:textId="77777777" w:rsidR="00E56105" w:rsidRPr="00EF1FE9" w:rsidRDefault="00E56105" w:rsidP="00E56105">
      <w:pPr>
        <w:numPr>
          <w:ilvl w:val="0"/>
          <w:numId w:val="28"/>
        </w:numPr>
        <w:spacing w:after="0" w:line="240" w:lineRule="auto"/>
        <w:rPr>
          <w:rFonts w:eastAsia="Yu Mincho"/>
          <w:i/>
        </w:rPr>
      </w:pPr>
      <w:r w:rsidRPr="00EF1FE9">
        <w:rPr>
          <w:rFonts w:eastAsia="Yu Mincho"/>
          <w:i/>
        </w:rPr>
        <w:t>When the Sub-PRB feature is used,</w:t>
      </w:r>
    </w:p>
    <w:p w14:paraId="0522DB39" w14:textId="77777777" w:rsidR="00E56105" w:rsidRPr="00EF1FE9" w:rsidRDefault="00E56105" w:rsidP="00E56105">
      <w:pPr>
        <w:numPr>
          <w:ilvl w:val="1"/>
          <w:numId w:val="28"/>
        </w:numPr>
        <w:spacing w:after="0" w:line="240" w:lineRule="auto"/>
        <w:rPr>
          <w:rFonts w:eastAsia="Yu Mincho"/>
          <w:i/>
        </w:rPr>
      </w:pPr>
      <w:r w:rsidRPr="00EF1FE9">
        <w:rPr>
          <w:rFonts w:eastAsia="Yu Mincho" w:hint="eastAsia"/>
          <w:i/>
        </w:rPr>
        <w:t>M</w:t>
      </w:r>
      <w:r w:rsidRPr="00EF1FE9">
        <w:rPr>
          <w:rFonts w:eastAsia="Yu Mincho"/>
          <w:i/>
        </w:rPr>
        <w:t>apping one TB to 1 RU shall be supported at least for CE Mode A</w:t>
      </w:r>
    </w:p>
    <w:p w14:paraId="2540D7F9" w14:textId="77777777" w:rsidR="00E56105" w:rsidRPr="00EF1FE9" w:rsidRDefault="00E56105" w:rsidP="00E56105">
      <w:pPr>
        <w:numPr>
          <w:ilvl w:val="1"/>
          <w:numId w:val="28"/>
        </w:numPr>
        <w:spacing w:after="0" w:line="240" w:lineRule="auto"/>
        <w:rPr>
          <w:rFonts w:eastAsia="Yu Mincho"/>
          <w:i/>
        </w:rPr>
      </w:pPr>
      <w:r w:rsidRPr="00EF1FE9">
        <w:rPr>
          <w:rFonts w:eastAsia="Yu Mincho"/>
          <w:i/>
        </w:rPr>
        <w:t>Mapping one TB to a maximum of [FFS:2 or 4] resource units (RUs) shall be supported</w:t>
      </w:r>
    </w:p>
    <w:p w14:paraId="43AA4320" w14:textId="77777777" w:rsidR="00E56105" w:rsidRPr="00EF1FE9" w:rsidRDefault="00E56105" w:rsidP="00E56105">
      <w:pPr>
        <w:numPr>
          <w:ilvl w:val="1"/>
          <w:numId w:val="28"/>
        </w:numPr>
        <w:spacing w:after="0" w:line="240" w:lineRule="auto"/>
        <w:rPr>
          <w:rFonts w:eastAsia="Yu Mincho"/>
          <w:i/>
        </w:rPr>
      </w:pPr>
      <w:r w:rsidRPr="00EF1FE9">
        <w:rPr>
          <w:rFonts w:eastAsia="Yu Mincho"/>
          <w:i/>
        </w:rPr>
        <w:t>Sub-PRB allocation shall support a maximum TBS of 1000 bits for CE Mode A and 936 bits for CE Mode B</w:t>
      </w:r>
    </w:p>
    <w:p w14:paraId="75DDEA07" w14:textId="77777777" w:rsidR="00E56105" w:rsidRPr="00EF1FE9" w:rsidRDefault="00E56105" w:rsidP="00E56105">
      <w:pPr>
        <w:numPr>
          <w:ilvl w:val="2"/>
          <w:numId w:val="28"/>
        </w:numPr>
        <w:spacing w:after="0" w:line="240" w:lineRule="auto"/>
        <w:rPr>
          <w:rFonts w:eastAsia="Yu Mincho"/>
          <w:i/>
        </w:rPr>
      </w:pPr>
      <w:r w:rsidRPr="00EF1FE9">
        <w:rPr>
          <w:rFonts w:eastAsia="Yu Mincho"/>
          <w:i/>
        </w:rPr>
        <w:t>Maximum TBS within a single RU is FFS</w:t>
      </w:r>
    </w:p>
    <w:p w14:paraId="5D6812B7" w14:textId="77777777" w:rsidR="00E56105" w:rsidRPr="00EF1FE9" w:rsidRDefault="00E56105" w:rsidP="00E56105">
      <w:pPr>
        <w:numPr>
          <w:ilvl w:val="0"/>
          <w:numId w:val="28"/>
        </w:numPr>
        <w:spacing w:after="0" w:line="240" w:lineRule="auto"/>
        <w:rPr>
          <w:rFonts w:eastAsia="Yu Mincho"/>
          <w:i/>
        </w:rPr>
      </w:pPr>
      <w:r w:rsidRPr="00EF1FE9">
        <w:rPr>
          <w:rFonts w:eastAsia="Yu Mincho"/>
          <w:i/>
        </w:rPr>
        <w:t>UCI Piggybacking on PUSCH with sub-PRB allocation is not supported.</w:t>
      </w:r>
    </w:p>
    <w:p w14:paraId="7CA2E033" w14:textId="77777777" w:rsidR="00E56105" w:rsidRPr="00EF1FE9" w:rsidRDefault="00E56105" w:rsidP="00E56105">
      <w:pPr>
        <w:numPr>
          <w:ilvl w:val="1"/>
          <w:numId w:val="28"/>
        </w:numPr>
        <w:spacing w:after="0" w:line="240" w:lineRule="auto"/>
        <w:rPr>
          <w:rFonts w:eastAsia="Yu Mincho"/>
          <w:i/>
        </w:rPr>
      </w:pPr>
      <w:r w:rsidRPr="00EF1FE9">
        <w:rPr>
          <w:rFonts w:eastAsia="Yu Mincho" w:hint="eastAsia"/>
          <w:i/>
        </w:rPr>
        <w:t>F</w:t>
      </w:r>
      <w:r w:rsidRPr="00EF1FE9">
        <w:rPr>
          <w:rFonts w:eastAsia="Yu Mincho"/>
          <w:i/>
        </w:rPr>
        <w:t>FS: which UL channel is dropped</w:t>
      </w:r>
    </w:p>
    <w:p w14:paraId="1ED84CD6" w14:textId="77777777" w:rsidR="00E56105" w:rsidRPr="00852D47" w:rsidRDefault="00E56105" w:rsidP="00E56105">
      <w:pPr>
        <w:jc w:val="both"/>
        <w:rPr>
          <w:i/>
          <w:szCs w:val="20"/>
        </w:rPr>
      </w:pPr>
    </w:p>
    <w:p w14:paraId="259913D1" w14:textId="77777777" w:rsidR="002F6230" w:rsidRDefault="002F6230" w:rsidP="00226014">
      <w:pPr>
        <w:jc w:val="both"/>
      </w:pPr>
    </w:p>
    <w:p w14:paraId="7D18135D" w14:textId="77777777" w:rsidR="00E56105" w:rsidRDefault="00852D47" w:rsidP="00226014">
      <w:pPr>
        <w:jc w:val="both"/>
        <w:rPr>
          <w:shd w:val="clear" w:color="auto" w:fill="FFFF00"/>
        </w:rPr>
      </w:pPr>
      <w:r>
        <w:t xml:space="preserve">This document provides Sony’s views </w:t>
      </w:r>
      <w:r w:rsidR="00E56105" w:rsidRPr="00E56105">
        <w:t>on the following remaining issues on sub-PRB operation:</w:t>
      </w:r>
    </w:p>
    <w:p w14:paraId="4A5815FC" w14:textId="1E9A678E" w:rsidR="00852D47" w:rsidRDefault="00E56105" w:rsidP="00E56105">
      <w:pPr>
        <w:pStyle w:val="ListParagraph"/>
        <w:numPr>
          <w:ilvl w:val="0"/>
          <w:numId w:val="29"/>
        </w:numPr>
        <w:jc w:val="both"/>
      </w:pPr>
      <w:r>
        <w:t>Pi/2 BPSK transmission</w:t>
      </w:r>
    </w:p>
    <w:p w14:paraId="4EBC0862" w14:textId="248375CC" w:rsidR="00E56105" w:rsidRDefault="00E56105" w:rsidP="00E56105">
      <w:pPr>
        <w:pStyle w:val="ListParagraph"/>
        <w:numPr>
          <w:ilvl w:val="0"/>
          <w:numId w:val="29"/>
        </w:numPr>
        <w:jc w:val="both"/>
      </w:pPr>
      <w:r>
        <w:t>Mapping of transport blocks to RUs</w:t>
      </w:r>
    </w:p>
    <w:p w14:paraId="4844847E" w14:textId="7CBDD3E8" w:rsidR="004A6F0B" w:rsidRDefault="004A6F0B" w:rsidP="00E56105">
      <w:pPr>
        <w:pStyle w:val="ListParagraph"/>
        <w:numPr>
          <w:ilvl w:val="0"/>
          <w:numId w:val="29"/>
        </w:numPr>
        <w:jc w:val="both"/>
      </w:pPr>
      <w:r>
        <w:t>Frequency hopping support</w:t>
      </w:r>
    </w:p>
    <w:p w14:paraId="16AAF70E" w14:textId="724C29A7" w:rsidR="004A6F0B" w:rsidRDefault="004A6F0B" w:rsidP="00E56105">
      <w:pPr>
        <w:pStyle w:val="ListParagraph"/>
        <w:numPr>
          <w:ilvl w:val="0"/>
          <w:numId w:val="29"/>
        </w:numPr>
        <w:jc w:val="both"/>
      </w:pPr>
      <w:r>
        <w:t>Sub-PRB allocation in Msg3</w:t>
      </w:r>
    </w:p>
    <w:p w14:paraId="079BBD67" w14:textId="19777407" w:rsidR="004A6F0B" w:rsidRPr="002F6230" w:rsidRDefault="004A6F0B" w:rsidP="00E56105">
      <w:pPr>
        <w:pStyle w:val="ListParagraph"/>
        <w:numPr>
          <w:ilvl w:val="0"/>
          <w:numId w:val="29"/>
        </w:numPr>
        <w:jc w:val="both"/>
      </w:pPr>
      <w:r>
        <w:t>Channel interleaving</w:t>
      </w:r>
    </w:p>
    <w:p w14:paraId="434C199A" w14:textId="7A718699" w:rsidR="00AE0A7B" w:rsidRDefault="004A6F0B" w:rsidP="00AE0A7B">
      <w:pPr>
        <w:pStyle w:val="Heading1"/>
        <w:numPr>
          <w:ilvl w:val="0"/>
          <w:numId w:val="9"/>
        </w:numPr>
        <w:spacing w:after="120"/>
        <w:ind w:left="357" w:hanging="357"/>
      </w:pPr>
      <w:r>
        <w:t>pi/2 BPSK transmission</w:t>
      </w:r>
    </w:p>
    <w:p w14:paraId="2A25D853" w14:textId="38BC1829" w:rsidR="002961E4" w:rsidRDefault="004A6F0B" w:rsidP="00DD48DA">
      <w:pPr>
        <w:jc w:val="both"/>
        <w:rPr>
          <w:rFonts w:eastAsia="MS Mincho"/>
          <w:lang w:val="en-US"/>
        </w:rPr>
      </w:pPr>
      <w:r>
        <w:rPr>
          <w:rFonts w:eastAsia="MS Mincho"/>
          <w:lang w:val="en-US"/>
        </w:rPr>
        <w:t>In NB-IoT, pi/2 BPSK is only supported for single subcarrier transmission. The minimum number of allocated subcarriers for efeMTC is two. Hence there need to be some modifications to the pi/2 BPSK transmission scheme that was used in NB-IoT. The following areas require consideration:</w:t>
      </w:r>
    </w:p>
    <w:p w14:paraId="1984FF19" w14:textId="45DA4306" w:rsidR="004A6F0B" w:rsidRDefault="004A6F0B" w:rsidP="004A6F0B">
      <w:pPr>
        <w:pStyle w:val="ListParagraph"/>
        <w:numPr>
          <w:ilvl w:val="0"/>
          <w:numId w:val="30"/>
        </w:numPr>
        <w:rPr>
          <w:rFonts w:eastAsia="MS Mincho"/>
          <w:lang w:val="en-US"/>
        </w:rPr>
      </w:pPr>
      <w:r>
        <w:rPr>
          <w:rFonts w:eastAsia="MS Mincho"/>
          <w:lang w:val="en-US"/>
        </w:rPr>
        <w:lastRenderedPageBreak/>
        <w:t>DMRS for pi/2 BPSK modulated signals</w:t>
      </w:r>
    </w:p>
    <w:p w14:paraId="614A1FEF" w14:textId="69344DDE" w:rsidR="004A6F0B" w:rsidRDefault="004A6F0B" w:rsidP="004A6F0B">
      <w:pPr>
        <w:pStyle w:val="ListParagraph"/>
        <w:numPr>
          <w:ilvl w:val="0"/>
          <w:numId w:val="30"/>
        </w:numPr>
        <w:rPr>
          <w:rFonts w:eastAsia="MS Mincho"/>
          <w:lang w:val="en-US"/>
        </w:rPr>
      </w:pPr>
      <w:r>
        <w:rPr>
          <w:rFonts w:eastAsia="MS Mincho"/>
          <w:lang w:val="en-US"/>
        </w:rPr>
        <w:t>Cyclic prefix for pi/2 BPSK modulation</w:t>
      </w:r>
    </w:p>
    <w:p w14:paraId="538EE901" w14:textId="3BD87872" w:rsidR="004C57F2" w:rsidRDefault="004C57F2" w:rsidP="00DD48DA">
      <w:pPr>
        <w:jc w:val="both"/>
        <w:rPr>
          <w:rFonts w:eastAsia="MS Mincho"/>
          <w:lang w:val="en-US"/>
        </w:rPr>
      </w:pPr>
      <w:r>
        <w:rPr>
          <w:rFonts w:eastAsia="MS Mincho"/>
          <w:lang w:val="en-US"/>
        </w:rPr>
        <w:t xml:space="preserve">One of the goals of supporting 2-tone pi/2 BPSK is to increase spectral efficiency. Spectral efficiency is increased inherently through the use of fewer tones, allowing a multiplexing gain. The Rel-15 efeMTC work item also has the goal of reducing UE power consumption. 2-tone sub-PRB transmissions help to achieve this goal due to their lower PAPR, allowing the UE PA to be driven more efficiently. 2-tone sub-PRB transmissions should hence have a low PAPR property. </w:t>
      </w:r>
    </w:p>
    <w:p w14:paraId="14EBA61E" w14:textId="780A1202" w:rsidR="00852D47" w:rsidRPr="00713C32" w:rsidRDefault="00713C32" w:rsidP="00852D47">
      <w:pPr>
        <w:rPr>
          <w:rFonts w:eastAsia="MS Mincho"/>
          <w:b/>
          <w:u w:val="single"/>
          <w:lang w:val="en-US"/>
        </w:rPr>
      </w:pPr>
      <w:r w:rsidRPr="00713C32">
        <w:rPr>
          <w:rFonts w:eastAsia="MS Mincho"/>
          <w:b/>
          <w:u w:val="single"/>
          <w:lang w:val="en-US"/>
        </w:rPr>
        <w:t>DMRS for pi/2 BPSK modulated signals</w:t>
      </w:r>
    </w:p>
    <w:p w14:paraId="3D7CCE7B" w14:textId="4EC8392F" w:rsidR="00713C32" w:rsidRDefault="00713C32" w:rsidP="00852D47">
      <w:pPr>
        <w:rPr>
          <w:rFonts w:eastAsia="MS Mincho"/>
          <w:lang w:val="en-US"/>
        </w:rPr>
      </w:pPr>
      <w:r>
        <w:rPr>
          <w:rFonts w:eastAsia="MS Mincho"/>
          <w:lang w:val="en-US"/>
        </w:rPr>
        <w:t>In designing the DMRS for the pi/2 BPSK 2-tone transmissions, RAN1 should be guided by the following principles:</w:t>
      </w:r>
    </w:p>
    <w:p w14:paraId="785C8F9F" w14:textId="77777777" w:rsidR="004341DA" w:rsidRDefault="004C57F2" w:rsidP="00713C32">
      <w:pPr>
        <w:pStyle w:val="ListParagraph"/>
        <w:numPr>
          <w:ilvl w:val="0"/>
          <w:numId w:val="31"/>
        </w:numPr>
        <w:rPr>
          <w:rFonts w:eastAsia="MS Mincho"/>
          <w:lang w:val="en-US"/>
        </w:rPr>
      </w:pPr>
      <w:r>
        <w:rPr>
          <w:rFonts w:eastAsia="MS Mincho"/>
          <w:lang w:val="en-US"/>
        </w:rPr>
        <w:t>DMRS transmission should have a similar PAPR to that of the data-modulated signal.</w:t>
      </w:r>
    </w:p>
    <w:p w14:paraId="77D2F013" w14:textId="77777777" w:rsidR="004341DA" w:rsidRDefault="004341DA" w:rsidP="00713C32">
      <w:pPr>
        <w:pStyle w:val="ListParagraph"/>
        <w:numPr>
          <w:ilvl w:val="0"/>
          <w:numId w:val="31"/>
        </w:numPr>
        <w:rPr>
          <w:rFonts w:eastAsia="MS Mincho"/>
          <w:lang w:val="en-US"/>
        </w:rPr>
      </w:pPr>
      <w:r>
        <w:rPr>
          <w:rFonts w:eastAsia="MS Mincho"/>
          <w:lang w:val="en-US"/>
        </w:rPr>
        <w:t>DMRS should allow for efficient channel estimation of the 2-tone signal</w:t>
      </w:r>
    </w:p>
    <w:p w14:paraId="51769F40" w14:textId="2A2A7EBB" w:rsidR="00713C32" w:rsidRPr="00713C32" w:rsidRDefault="004341DA" w:rsidP="00713C32">
      <w:pPr>
        <w:pStyle w:val="ListParagraph"/>
        <w:numPr>
          <w:ilvl w:val="0"/>
          <w:numId w:val="31"/>
        </w:numPr>
        <w:rPr>
          <w:rFonts w:eastAsia="MS Mincho"/>
          <w:lang w:val="en-US"/>
        </w:rPr>
      </w:pPr>
      <w:r>
        <w:rPr>
          <w:rFonts w:eastAsia="MS Mincho"/>
          <w:lang w:val="en-US"/>
        </w:rPr>
        <w:t>DMRS should aim to re-use RAN1 specifications</w:t>
      </w:r>
      <w:r w:rsidR="004C57F2">
        <w:rPr>
          <w:rFonts w:eastAsia="MS Mincho"/>
          <w:lang w:val="en-US"/>
        </w:rPr>
        <w:t xml:space="preserve"> </w:t>
      </w:r>
    </w:p>
    <w:p w14:paraId="760AFE13" w14:textId="0F634F16" w:rsidR="00852D47" w:rsidRDefault="004341DA" w:rsidP="00226014">
      <w:pPr>
        <w:rPr>
          <w:rFonts w:eastAsia="MS Mincho"/>
          <w:lang w:val="en-US"/>
        </w:rPr>
      </w:pPr>
      <w:r>
        <w:rPr>
          <w:rFonts w:eastAsia="MS Mincho"/>
          <w:lang w:val="en-US"/>
        </w:rPr>
        <w:t xml:space="preserve">A low PAPR can be achieved by using a similar transmit chain to that of the data-modulated 2-tone signal. Specifically, the DMRS signal should be DFT-spread along with the data-modulated BPSK signals. The transmit chain for the data symbols and DMRS would then look like that shown in </w:t>
      </w:r>
      <w:r w:rsidR="00DD48DA">
        <w:rPr>
          <w:rFonts w:eastAsia="MS Mincho"/>
          <w:lang w:val="en-US"/>
        </w:rPr>
        <w:fldChar w:fldCharType="begin"/>
      </w:r>
      <w:r w:rsidR="00DD48DA">
        <w:rPr>
          <w:rFonts w:eastAsia="MS Mincho"/>
          <w:lang w:val="en-US"/>
        </w:rPr>
        <w:instrText xml:space="preserve"> REF _Ref506585555 \h </w:instrText>
      </w:r>
      <w:r w:rsidR="00DD48DA">
        <w:rPr>
          <w:rFonts w:eastAsia="MS Mincho"/>
          <w:lang w:val="en-US"/>
        </w:rPr>
      </w:r>
      <w:r w:rsidR="00DD48DA">
        <w:rPr>
          <w:rFonts w:eastAsia="MS Mincho"/>
          <w:lang w:val="en-US"/>
        </w:rPr>
        <w:fldChar w:fldCharType="separate"/>
      </w:r>
      <w:r w:rsidR="00DD48DA">
        <w:t xml:space="preserve">Figure </w:t>
      </w:r>
      <w:r w:rsidR="00DD48DA">
        <w:rPr>
          <w:noProof/>
        </w:rPr>
        <w:t>1</w:t>
      </w:r>
      <w:r w:rsidR="00DD48DA">
        <w:rPr>
          <w:rFonts w:eastAsia="MS Mincho"/>
          <w:lang w:val="en-US"/>
        </w:rPr>
        <w:fldChar w:fldCharType="end"/>
      </w:r>
      <w:r w:rsidR="00DD48DA">
        <w:rPr>
          <w:rFonts w:eastAsia="MS Mincho"/>
          <w:lang w:val="en-US"/>
        </w:rPr>
        <w:t>. The DFT-s-OFDM function produces the 2-tone multi-carrier signal consisting of time multiplexed data symbols and DMRS symbols</w:t>
      </w:r>
      <w:r>
        <w:rPr>
          <w:rFonts w:eastAsia="MS Mincho"/>
          <w:lang w:val="en-US"/>
        </w:rPr>
        <w:t>.</w:t>
      </w:r>
    </w:p>
    <w:p w14:paraId="7610B51B" w14:textId="429C333F" w:rsidR="00BF05FE" w:rsidRDefault="00BF05FE" w:rsidP="00226014">
      <w:pPr>
        <w:rPr>
          <w:rFonts w:eastAsia="MS Mincho"/>
          <w:lang w:val="en-US"/>
        </w:rPr>
      </w:pPr>
      <w:r>
        <w:rPr>
          <w:rFonts w:eastAsia="MS Mincho"/>
          <w:noProof/>
        </w:rPr>
        <mc:AlternateContent>
          <mc:Choice Requires="wpc">
            <w:drawing>
              <wp:inline distT="0" distB="0" distL="0" distR="0" wp14:anchorId="7D66BE2B" wp14:editId="551809C8">
                <wp:extent cx="5847715" cy="2089685"/>
                <wp:effectExtent l="0" t="0" r="0" b="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Rectangle 45"/>
                        <wps:cNvSpPr/>
                        <wps:spPr>
                          <a:xfrm>
                            <a:off x="361678" y="358858"/>
                            <a:ext cx="9144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46"/>
                        <wps:cNvSpPr txBox="1"/>
                        <wps:spPr>
                          <a:xfrm>
                            <a:off x="361678" y="473208"/>
                            <a:ext cx="914400" cy="34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5565F7" w14:textId="34B9259C" w:rsidR="00BF05FE" w:rsidRPr="00BF05FE" w:rsidRDefault="00BF05FE">
                              <w:pPr>
                                <w:rPr>
                                  <w:sz w:val="16"/>
                                  <w:szCs w:val="16"/>
                                </w:rPr>
                              </w:pPr>
                              <w:r w:rsidRPr="00BF05FE">
                                <w:rPr>
                                  <w:sz w:val="16"/>
                                  <w:szCs w:val="16"/>
                                </w:rPr>
                                <w:t>BPSK modulation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Rectangle 47"/>
                        <wps:cNvSpPr/>
                        <wps:spPr>
                          <a:xfrm>
                            <a:off x="361678" y="1387781"/>
                            <a:ext cx="9144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48"/>
                        <wps:cNvSpPr txBox="1"/>
                        <wps:spPr>
                          <a:xfrm>
                            <a:off x="361678" y="1502131"/>
                            <a:ext cx="914400" cy="34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686C7" w14:textId="3F3484C2" w:rsidR="00377A2F" w:rsidRPr="00BF05FE" w:rsidRDefault="00377A2F">
                              <w:pPr>
                                <w:rPr>
                                  <w:sz w:val="16"/>
                                  <w:szCs w:val="16"/>
                                </w:rPr>
                              </w:pPr>
                              <w:r>
                                <w:rPr>
                                  <w:sz w:val="16"/>
                                  <w:szCs w:val="16"/>
                                </w:rPr>
                                <w:t>DMRS generator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Rectangle 49"/>
                        <wps:cNvSpPr/>
                        <wps:spPr>
                          <a:xfrm>
                            <a:off x="1564549" y="1387485"/>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1618978" y="1501785"/>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28C608" w14:textId="74F57A6D" w:rsidR="00377A2F" w:rsidRPr="00BF05FE" w:rsidRDefault="00377A2F">
                              <w:pPr>
                                <w:rPr>
                                  <w:sz w:val="16"/>
                                  <w:szCs w:val="16"/>
                                </w:rPr>
                              </w:pPr>
                              <w:r>
                                <w:rPr>
                                  <w:sz w:val="16"/>
                                  <w:szCs w:val="16"/>
                                </w:rPr>
                                <w:t>repeat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2133328" y="1530662"/>
                            <a:ext cx="142875" cy="33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a:off x="2133328" y="1787625"/>
                            <a:ext cx="400050" cy="5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V="1">
                            <a:off x="1276078" y="502295"/>
                            <a:ext cx="1257300" cy="2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V="1">
                            <a:off x="1276078" y="759470"/>
                            <a:ext cx="542925" cy="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133078" y="502848"/>
                            <a:ext cx="228600" cy="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a:off x="104503" y="759623"/>
                            <a:ext cx="257175" cy="14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a:endCxn id="49" idx="1"/>
                        </wps:cNvCnPr>
                        <wps:spPr>
                          <a:xfrm flipV="1">
                            <a:off x="1276078" y="1672877"/>
                            <a:ext cx="288471" cy="85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flipV="1">
                            <a:off x="2276203" y="1159520"/>
                            <a:ext cx="0" cy="3713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1819003" y="1016805"/>
                            <a:ext cx="457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V="1">
                            <a:off x="1819003" y="759557"/>
                            <a:ext cx="0" cy="2570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2419078" y="1102130"/>
                            <a:ext cx="429198" cy="11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2676826" y="588879"/>
                            <a:ext cx="171450"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flipV="1">
                            <a:off x="2276203" y="1102451"/>
                            <a:ext cx="142875" cy="570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flipV="1">
                            <a:off x="2533378" y="673745"/>
                            <a:ext cx="0" cy="11138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Oval 71"/>
                        <wps:cNvSpPr/>
                        <wps:spPr>
                          <a:xfrm>
                            <a:off x="2391076" y="1074963"/>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Oval 72"/>
                        <wps:cNvSpPr/>
                        <wps:spPr>
                          <a:xfrm>
                            <a:off x="2248201" y="989158"/>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Oval 73"/>
                        <wps:cNvSpPr/>
                        <wps:spPr>
                          <a:xfrm>
                            <a:off x="2248201" y="1132014"/>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Oval 74"/>
                        <wps:cNvSpPr/>
                        <wps:spPr>
                          <a:xfrm>
                            <a:off x="2648251" y="560533"/>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Oval 75"/>
                        <wps:cNvSpPr/>
                        <wps:spPr>
                          <a:xfrm>
                            <a:off x="2505376" y="474728"/>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Oval 76"/>
                        <wps:cNvSpPr/>
                        <wps:spPr>
                          <a:xfrm>
                            <a:off x="2505376" y="617584"/>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Straight Connector 77"/>
                        <wps:cNvCnPr/>
                        <wps:spPr>
                          <a:xfrm flipV="1">
                            <a:off x="2533951" y="589114"/>
                            <a:ext cx="142875" cy="570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Freeform 78"/>
                        <wps:cNvSpPr/>
                        <wps:spPr>
                          <a:xfrm>
                            <a:off x="2378666" y="417263"/>
                            <a:ext cx="184061" cy="381000"/>
                          </a:xfrm>
                          <a:custGeom>
                            <a:avLst/>
                            <a:gdLst>
                              <a:gd name="connsiteX0" fmla="*/ 3587 w 184061"/>
                              <a:gd name="connsiteY0" fmla="*/ 0 h 381000"/>
                              <a:gd name="connsiteX1" fmla="*/ 11608 w 184061"/>
                              <a:gd name="connsiteY1" fmla="*/ 196516 h 381000"/>
                              <a:gd name="connsiteX2" fmla="*/ 99839 w 184061"/>
                              <a:gd name="connsiteY2" fmla="*/ 328863 h 381000"/>
                              <a:gd name="connsiteX3" fmla="*/ 184061 w 184061"/>
                              <a:gd name="connsiteY3" fmla="*/ 381000 h 381000"/>
                            </a:gdLst>
                            <a:ahLst/>
                            <a:cxnLst>
                              <a:cxn ang="0">
                                <a:pos x="connsiteX0" y="connsiteY0"/>
                              </a:cxn>
                              <a:cxn ang="0">
                                <a:pos x="connsiteX1" y="connsiteY1"/>
                              </a:cxn>
                              <a:cxn ang="0">
                                <a:pos x="connsiteX2" y="connsiteY2"/>
                              </a:cxn>
                              <a:cxn ang="0">
                                <a:pos x="connsiteX3" y="connsiteY3"/>
                              </a:cxn>
                            </a:cxnLst>
                            <a:rect l="l" t="t" r="r" b="b"/>
                            <a:pathLst>
                              <a:path w="184061" h="381000">
                                <a:moveTo>
                                  <a:pt x="3587" y="0"/>
                                </a:moveTo>
                                <a:cubicBezTo>
                                  <a:pt x="-424" y="70853"/>
                                  <a:pt x="-4434" y="141706"/>
                                  <a:pt x="11608" y="196516"/>
                                </a:cubicBezTo>
                                <a:cubicBezTo>
                                  <a:pt x="27650" y="251326"/>
                                  <a:pt x="71097" y="298116"/>
                                  <a:pt x="99839" y="328863"/>
                                </a:cubicBezTo>
                                <a:cubicBezTo>
                                  <a:pt x="128581" y="359610"/>
                                  <a:pt x="156321" y="370305"/>
                                  <a:pt x="184061" y="381000"/>
                                </a:cubicBezTo>
                              </a:path>
                            </a:pathLst>
                          </a:custGeom>
                          <a:noFill/>
                          <a:ln>
                            <a:prstDash val="dash"/>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Freeform 79"/>
                        <wps:cNvSpPr/>
                        <wps:spPr>
                          <a:xfrm>
                            <a:off x="2133901" y="931865"/>
                            <a:ext cx="184061" cy="381000"/>
                          </a:xfrm>
                          <a:custGeom>
                            <a:avLst/>
                            <a:gdLst>
                              <a:gd name="connsiteX0" fmla="*/ 3587 w 184061"/>
                              <a:gd name="connsiteY0" fmla="*/ 0 h 381000"/>
                              <a:gd name="connsiteX1" fmla="*/ 11608 w 184061"/>
                              <a:gd name="connsiteY1" fmla="*/ 196516 h 381000"/>
                              <a:gd name="connsiteX2" fmla="*/ 99839 w 184061"/>
                              <a:gd name="connsiteY2" fmla="*/ 328863 h 381000"/>
                              <a:gd name="connsiteX3" fmla="*/ 184061 w 184061"/>
                              <a:gd name="connsiteY3" fmla="*/ 381000 h 381000"/>
                            </a:gdLst>
                            <a:ahLst/>
                            <a:cxnLst>
                              <a:cxn ang="0">
                                <a:pos x="connsiteX0" y="connsiteY0"/>
                              </a:cxn>
                              <a:cxn ang="0">
                                <a:pos x="connsiteX1" y="connsiteY1"/>
                              </a:cxn>
                              <a:cxn ang="0">
                                <a:pos x="connsiteX2" y="connsiteY2"/>
                              </a:cxn>
                              <a:cxn ang="0">
                                <a:pos x="connsiteX3" y="connsiteY3"/>
                              </a:cxn>
                            </a:cxnLst>
                            <a:rect l="l" t="t" r="r" b="b"/>
                            <a:pathLst>
                              <a:path w="184061" h="381000">
                                <a:moveTo>
                                  <a:pt x="3587" y="0"/>
                                </a:moveTo>
                                <a:cubicBezTo>
                                  <a:pt x="-424" y="70853"/>
                                  <a:pt x="-4434" y="141706"/>
                                  <a:pt x="11608" y="196516"/>
                                </a:cubicBezTo>
                                <a:cubicBezTo>
                                  <a:pt x="27650" y="251326"/>
                                  <a:pt x="71097" y="298116"/>
                                  <a:pt x="99839" y="328863"/>
                                </a:cubicBezTo>
                                <a:cubicBezTo>
                                  <a:pt x="128581" y="359610"/>
                                  <a:pt x="156321" y="370305"/>
                                  <a:pt x="184061" y="381000"/>
                                </a:cubicBezTo>
                              </a:path>
                            </a:pathLst>
                          </a:custGeom>
                          <a:noFill/>
                          <a:ln>
                            <a:prstDash val="dash"/>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2848276" y="560421"/>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Text Box 81"/>
                        <wps:cNvSpPr txBox="1"/>
                        <wps:spPr>
                          <a:xfrm>
                            <a:off x="2902705" y="674721"/>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D426" w14:textId="0D0B2764" w:rsidR="00377A2F" w:rsidRPr="00BF05FE" w:rsidRDefault="00377A2F">
                              <w:pPr>
                                <w:rPr>
                                  <w:sz w:val="16"/>
                                  <w:szCs w:val="16"/>
                                </w:rPr>
                              </w:pPr>
                              <w:r>
                                <w:rPr>
                                  <w:sz w:val="16"/>
                                  <w:szCs w:val="16"/>
                                </w:rPr>
                                <w:t>D</w:t>
                              </w:r>
                              <w:r w:rsidR="00AA28D3">
                                <w:rPr>
                                  <w:sz w:val="16"/>
                                  <w:szCs w:val="16"/>
                                </w:rPr>
                                <w:t>FT-s-OFDM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Rectangle 82"/>
                        <wps:cNvSpPr/>
                        <wps:spPr>
                          <a:xfrm>
                            <a:off x="3619801" y="560421"/>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3648376" y="674746"/>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928D8F" w14:textId="0E2A1CA8" w:rsidR="00AA28D3" w:rsidRPr="00BF05FE" w:rsidRDefault="00AA28D3">
                              <w:pPr>
                                <w:rPr>
                                  <w:sz w:val="16"/>
                                  <w:szCs w:val="16"/>
                                </w:rPr>
                              </w:pPr>
                              <w:r>
                                <w:rPr>
                                  <w:sz w:val="16"/>
                                  <w:szCs w:val="16"/>
                                </w:rPr>
                                <w:t>CP addition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Rectangle 84"/>
                        <wps:cNvSpPr/>
                        <wps:spPr>
                          <a:xfrm>
                            <a:off x="4391326" y="560421"/>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419901" y="674746"/>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4D1FD9" w14:textId="14D64D32" w:rsidR="00AA28D3" w:rsidRPr="00BF05FE" w:rsidRDefault="00AA28D3">
                              <w:pPr>
                                <w:rPr>
                                  <w:sz w:val="16"/>
                                  <w:szCs w:val="16"/>
                                </w:rPr>
                              </w:pPr>
                              <w:r>
                                <w:rPr>
                                  <w:sz w:val="16"/>
                                  <w:szCs w:val="16"/>
                                </w:rPr>
                                <w:t>Pi/2 rotate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5019976" y="617596"/>
                            <a:ext cx="4572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38E2A8" w14:textId="1B744A97" w:rsidR="00AA28D3" w:rsidRPr="00BF05FE" w:rsidRDefault="00AA28D3">
                              <w:pPr>
                                <w:rPr>
                                  <w:sz w:val="16"/>
                                  <w:szCs w:val="16"/>
                                </w:rPr>
                              </w:pPr>
                              <w:r>
                                <w:rPr>
                                  <w:sz w:val="16"/>
                                  <w:szCs w:val="16"/>
                                </w:rPr>
                                <w:t>to 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Connector 91"/>
                        <wps:cNvCnPr>
                          <a:endCxn id="82" idx="1"/>
                        </wps:cNvCnPr>
                        <wps:spPr>
                          <a:xfrm flipV="1">
                            <a:off x="3419776" y="845993"/>
                            <a:ext cx="200025" cy="397"/>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flipV="1">
                            <a:off x="4191301" y="846233"/>
                            <a:ext cx="200025" cy="397"/>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flipV="1">
                            <a:off x="4962826" y="846055"/>
                            <a:ext cx="657225" cy="398"/>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 name="Text Box 94"/>
                        <wps:cNvSpPr txBox="1"/>
                        <wps:spPr>
                          <a:xfrm>
                            <a:off x="2076751" y="224276"/>
                            <a:ext cx="971551" cy="2854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972187" w14:textId="2A37C5A5" w:rsidR="00DD48DA" w:rsidRPr="00DD48DA" w:rsidRDefault="00DD48DA">
                              <w:pPr>
                                <w:rPr>
                                  <w:i/>
                                  <w:sz w:val="16"/>
                                  <w:szCs w:val="16"/>
                                </w:rPr>
                              </w:pPr>
                              <w:r w:rsidRPr="00DD48DA">
                                <w:rPr>
                                  <w:i/>
                                  <w:sz w:val="16"/>
                                  <w:szCs w:val="16"/>
                                </w:rPr>
                                <w:t>Switch / time mux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D66BE2B" id="Canvas 44" o:spid="_x0000_s1026" editas="canvas" style="width:460.45pt;height:164.55pt;mso-position-horizontal-relative:char;mso-position-vertical-relative:line" coordsize="58477,20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477;height:20891;visibility:visible;mso-wrap-style:square">
                  <v:fill o:detectmouseclick="t"/>
                  <v:path o:connecttype="none"/>
                </v:shape>
                <v:rect id="Rectangle 45" o:spid="_x0000_s1028" style="position:absolute;left:3616;top:3588;width:9144;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fxsYA&#10;AADbAAAADwAAAGRycy9kb3ducmV2LnhtbESP3WrCQBSE7wt9h+UUelc3SiMSs0oUCtKCYCrS3h2y&#10;Jz+YPZtmtyZ9e1cQejnMzDdMuh5NKy7Uu8aygukkAkFcWN1wpeD4+fayAOE8ssbWMin4Iwfr1eND&#10;iom2Ax/okvtKBAi7BBXU3neJlK6oyaCb2I44eKXtDfog+0rqHocAN62cRdFcGmw4LNTY0bam4pz/&#10;GgWnQ1zSZjM/yv139pNN89348f6l1PPTmC1BeBr9f/je3mkFrzHcvoQf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JfxsYAAADbAAAADwAAAAAAAAAAAAAAAACYAgAAZHJz&#10;L2Rvd25yZXYueG1sUEsFBgAAAAAEAAQA9QAAAIsDAAAAAA==&#10;" filled="f" strokecolor="#1f4d78 [1604]" strokeweight="1pt"/>
                <v:shapetype id="_x0000_t202" coordsize="21600,21600" o:spt="202" path="m,l,21600r21600,l21600,xe">
                  <v:stroke joinstyle="miter"/>
                  <v:path gradientshapeok="t" o:connecttype="rect"/>
                </v:shapetype>
                <v:shape id="Text Box 46" o:spid="_x0000_s1029" type="#_x0000_t202" style="position:absolute;left:3616;top:4732;width:914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14:paraId="7D5565F7" w14:textId="34B9259C" w:rsidR="00BF05FE" w:rsidRPr="00BF05FE" w:rsidRDefault="00BF05FE">
                        <w:pPr>
                          <w:rPr>
                            <w:sz w:val="16"/>
                            <w:szCs w:val="16"/>
                          </w:rPr>
                        </w:pPr>
                        <w:r w:rsidRPr="00BF05FE">
                          <w:rPr>
                            <w:sz w:val="16"/>
                            <w:szCs w:val="16"/>
                          </w:rPr>
                          <w:t>BPSK modulation</w:t>
                        </w:r>
                      </w:p>
                    </w:txbxContent>
                  </v:textbox>
                </v:shape>
                <v:rect id="Rectangle 47" o:spid="_x0000_s1030" style="position:absolute;left:3616;top:13877;width:9144;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kKsYA&#10;AADbAAAADwAAAGRycy9kb3ducmV2LnhtbESP3WrCQBSE7wu+w3KE3jUbpbUlupFYKEgFwVSK3h2y&#10;Jz+YPRuzW03f3hUKvRxm5htmsRxMKy7Uu8aygkkUgyAurG64UrD/+nh6A+E8ssbWMin4JQfLdPSw&#10;wETbK+/okvtKBAi7BBXU3neJlK6oyaCLbEccvNL2Bn2QfSV1j9cAN62cxvFMGmw4LNTY0XtNxSn/&#10;MQq+dy8lrVazvdwes3M2ydfD5vOg1ON4yOYgPA3+P/zXXmsFz6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xkKsYAAADbAAAADwAAAAAAAAAAAAAAAACYAgAAZHJz&#10;L2Rvd25yZXYueG1sUEsFBgAAAAAEAAQA9QAAAIsDAAAAAA==&#10;" filled="f" strokecolor="#1f4d78 [1604]" strokeweight="1pt"/>
                <v:shape id="Text Box 48" o:spid="_x0000_s1031" type="#_x0000_t202" style="position:absolute;left:3616;top:15021;width:914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14:paraId="78A686C7" w14:textId="3F3484C2" w:rsidR="00377A2F" w:rsidRPr="00BF05FE" w:rsidRDefault="00377A2F">
                        <w:pPr>
                          <w:rPr>
                            <w:sz w:val="16"/>
                            <w:szCs w:val="16"/>
                          </w:rPr>
                        </w:pPr>
                        <w:r>
                          <w:rPr>
                            <w:sz w:val="16"/>
                            <w:szCs w:val="16"/>
                          </w:rPr>
                          <w:t>DMRS generator</w:t>
                        </w:r>
                      </w:p>
                    </w:txbxContent>
                  </v:textbox>
                </v:shape>
                <v:rect id="Rectangle 49" o:spid="_x0000_s1032" style="position:absolute;left:15645;top:1387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9Vw8YA&#10;AADbAAAADwAAAGRycy9kb3ducmV2LnhtbESP3WrCQBSE7wu+w3KE3jUbpZU2upFYKEgFwVSK3h2y&#10;Jz+YPRuzW03f3hUKvRxm5htmsRxMKy7Uu8aygkkUgyAurG64UrD/+nh6BeE8ssbWMin4JQfLdPSw&#10;wETbK+/okvtKBAi7BBXU3neJlK6oyaCLbEccvNL2Bn2QfSV1j9cAN62cxvFMGmw4LNTY0XtNxSn/&#10;MQq+dy8lrVazvdwes3M2ydfD5vOg1ON4yOYgPA3+P/zXXmsFz2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09Vw8YAAADbAAAADwAAAAAAAAAAAAAAAACYAgAAZHJz&#10;L2Rvd25yZXYueG1sUEsFBgAAAAAEAAQA9QAAAIsDAAAAAA==&#10;" filled="f" strokecolor="#1f4d78 [1604]" strokeweight="1pt"/>
                <v:shape id="Text Box 50" o:spid="_x0000_s1033" type="#_x0000_t202" style="position:absolute;left:16189;top:1501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1528C608" w14:textId="74F57A6D" w:rsidR="00377A2F" w:rsidRPr="00BF05FE" w:rsidRDefault="00377A2F">
                        <w:pPr>
                          <w:rPr>
                            <w:sz w:val="16"/>
                            <w:szCs w:val="16"/>
                          </w:rPr>
                        </w:pPr>
                        <w:r>
                          <w:rPr>
                            <w:sz w:val="16"/>
                            <w:szCs w:val="16"/>
                          </w:rPr>
                          <w:t>repeat</w:t>
                        </w:r>
                      </w:p>
                    </w:txbxContent>
                  </v:textbox>
                </v:shape>
                <v:line id="Straight Connector 52" o:spid="_x0000_s1034" style="position:absolute;visibility:visible;mso-wrap-style:square" from="21333,15306" to="22762,15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x4TsMAAADbAAAADwAAAGRycy9kb3ducmV2LnhtbESPUWvCQBCE3wv+h2MF3+rG2EqJniKF&#10;ik+Wqj9gm1uTtLm9kDtN7K/vCYKPw8x8wyxWva3VhVtfOdEwGSegWHJnKik0HA8fz2+gfCAxVDth&#10;DVf2sFoOnhaUGdfJF1/2oVARIj4jDWUITYbo85It+bFrWKJ3cq2lEGVboGmpi3BbY5okM7RUSVwo&#10;qeH3kvPf/dlqsNNtspt16a7G/GfzLX+IL9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8eE7DAAAA2wAAAA8AAAAAAAAAAAAA&#10;AAAAoQIAAGRycy9kb3ducmV2LnhtbFBLBQYAAAAABAAEAPkAAACRAwAAAAA=&#10;" strokecolor="black [3213]" strokeweight="1pt">
                  <v:stroke joinstyle="miter"/>
                </v:line>
                <v:line id="Straight Connector 53" o:spid="_x0000_s1035" style="position:absolute;visibility:visible;mso-wrap-style:square" from="21333,17876" to="25333,17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d1cMAAADbAAAADwAAAGRycy9kb3ducmV2LnhtbESPUWvCQBCE3wv+h2OFvtWNphWJniKF&#10;Fp8sVX/AmluTaG4v5K4m7a/vCYKPw8x8wyxWva3VlVtfOdEwHiWgWHJnKik0HPYfLzNQPpAYqp2w&#10;hl/2sFoOnhaUGdfJN193oVARIj4jDWUITYbo85It+ZFrWKJ3cq2lEGVboGmpi3Bb4yRJpmipkrhQ&#10;UsPvJeeX3Y/VYNNNsp12k22N+fnzKH+Ir+mX1s/Dfj0HFbgPj/C9vTEa3lK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w3dXDAAAA2wAAAA8AAAAAAAAAAAAA&#10;AAAAoQIAAGRycy9kb3ducmV2LnhtbFBLBQYAAAAABAAEAPkAAACRAwAAAAA=&#10;" strokecolor="black [3213]" strokeweight="1pt">
                  <v:stroke joinstyle="miter"/>
                </v:line>
                <v:line id="Straight Connector 54" o:spid="_x0000_s1036" style="position:absolute;flip:y;visibility:visible;mso-wrap-style:square" from="12760,5022" to="25333,5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DnuscAAADbAAAADwAAAGRycy9kb3ducmV2LnhtbESPQUvDQBSE74L/YXlCL8VulFZrzKZo&#10;oaRFEaxevD2zzyQ0+zbd3bbpv+8WCh6HmfmGyWa9acWenG8sK7gbJSCIS6sbrhR8fy1upyB8QNbY&#10;WiYFR/Iwy6+vMky1PfAn7dehEhHCPkUFdQhdKqUvazLoR7Yjjt6fdQZDlK6S2uEhwk0r75PkQRps&#10;OC7U2NG8pnKz3hkFK7l927y636qYymLx8/748cTFUKnBTf/yDCJQH/7Dl/ZSK5iM4fwl/gCZ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4Oe6xwAAANsAAAAPAAAAAAAA&#10;AAAAAAAAAKECAABkcnMvZG93bnJldi54bWxQSwUGAAAAAAQABAD5AAAAlQMAAAAA&#10;" strokecolor="black [3213]" strokeweight="1pt">
                  <v:stroke joinstyle="miter"/>
                </v:line>
                <v:line id="Straight Connector 55" o:spid="_x0000_s1037" style="position:absolute;flip:y;visibility:visible;mso-wrap-style:square" from="12760,7594" to="18190,7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CIcYAAADbAAAADwAAAGRycy9kb3ducmV2LnhtbESPQWsCMRSE7wX/Q3hCL1KzFqx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QiHGAAAA2wAAAA8AAAAAAAAA&#10;AAAAAAAAoQIAAGRycy9kb3ducmV2LnhtbFBLBQYAAAAABAAEAPkAAACUAwAAAAA=&#10;" strokecolor="black [3213]" strokeweight="1pt">
                  <v:stroke joinstyle="miter"/>
                </v:line>
                <v:line id="Straight Connector 56" o:spid="_x0000_s1038" style="position:absolute;visibility:visible;mso-wrap-style:square" from="1330,5028" to="3616,5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d+TcMAAADbAAAADwAAAGRycy9kb3ducmV2LnhtbESPUWvCQBCE3wv+h2MF3+pGbUOJniKF&#10;ik+Wqj9gm1uTtLm9kDtN7K/vCYKPw8x8wyxWva3VhVtfOdEwGSegWHJnKik0HA8fz2+gfCAxVDth&#10;DVf2sFoOnhaUGdfJF1/2oVARIj4jDWUITYbo85It+bFrWKJ3cq2lEGVboGmpi3Bb4zRJUrRUSVwo&#10;qeH3kvPf/dlqsLNtsku76a7G/GfzLX+IL7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Hfk3DAAAA2wAAAA8AAAAAAAAAAAAA&#10;AAAAoQIAAGRycy9kb3ducmV2LnhtbFBLBQYAAAAABAAEAPkAAACRAwAAAAA=&#10;" strokecolor="black [3213]" strokeweight="1pt">
                  <v:stroke joinstyle="miter"/>
                </v:line>
                <v:line id="Straight Connector 57" o:spid="_x0000_s1039" style="position:absolute;visibility:visible;mso-wrap-style:square" from="1045,7596" to="3616,7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vb1sMAAADbAAAADwAAAGRycy9kb3ducmV2LnhtbESP3WrCQBSE7wXfYTlC7/Sk/pbUVUqh&#10;xSul0Qc4Zk+TtNmzIbs1sU/fFYReDjPzDbPe9rZWF2595UTD4yQBxZI7U0mh4XR8Gz+B8oHEUO2E&#10;NVzZw3YzHKwpNa6TD75koVARIj4lDWUITYro85It+YlrWKL36VpLIcq2QNNSF+G2xmmSLNFSJXGh&#10;pIZfS86/sx+rwc52yX7ZTfc15l/vZ/lFnM8OWj+M+pdnUIH78B++t3dGw2IFty/xB+D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L29bDAAAA2wAAAA8AAAAAAAAAAAAA&#10;AAAAoQIAAGRycy9kb3ducmV2LnhtbFBLBQYAAAAABAAEAPkAAACRAwAAAAA=&#10;" strokecolor="black [3213]" strokeweight="1pt">
                  <v:stroke joinstyle="miter"/>
                </v:line>
                <v:line id="Straight Connector 58" o:spid="_x0000_s1040" style="position:absolute;flip:y;visibility:visible;mso-wrap-style:square" from="12760,16728" to="15645,1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3tv8MAAADbAAAADwAAAGRycy9kb3ducmV2LnhtbERPy2rCQBTdC/2H4RbcFJ0otI2po6gg&#10;abEIPjbd3WZuk2DmTpwZNf37zqLg8nDe03lnGnEl52vLCkbDBARxYXXNpYLjYT1IQfiArLGxTAp+&#10;ycN89tCbYqbtjXd03YdSxBD2GSqoQmgzKX1RkUE/tC1x5H6sMxgidKXUDm8x3DRynCQv0mDNsaHC&#10;llYVFaf9xSj4kOfNaem+yzyV+frr83U74fxJqf5jt3gDEagLd/G/+10reI5j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t7b/DAAAA2wAAAA8AAAAAAAAAAAAA&#10;AAAAoQIAAGRycy9kb3ducmV2LnhtbFBLBQYAAAAABAAEAPkAAACRAwAAAAA=&#10;" strokecolor="black [3213]" strokeweight="1pt">
                  <v:stroke joinstyle="miter"/>
                </v:line>
                <v:line id="Straight Connector 59" o:spid="_x0000_s1041" style="position:absolute;flip:y;visibility:visible;mso-wrap-style:square" from="22762,11595" to="22762,15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IJMYAAADbAAAADwAAAGRycy9kb3ducmV2LnhtbESPT2sCMRTE7wW/Q3iFXopmW2irq1Gs&#10;IKtYBP9cvD03r7uLm5c1SXX99qZQ6HGYmd8wo0lranEh5yvLCl56CQji3OqKCwX73bzbB+EDssba&#10;Mim4kYfJuPMwwlTbK2/osg2FiBD2KSooQ2hSKX1ekkHfsw1x9L6tMxiidIXUDq8Rbmr5miTv0mDF&#10;caHEhmYl5aftj1GwlOfV6dMdi6wvs/nh62M94OxZqafHdjoEEagN/+G/9kIreBvA75f4A+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SCTGAAAA2wAAAA8AAAAAAAAA&#10;AAAAAAAAoQIAAGRycy9kb3ducmV2LnhtbFBLBQYAAAAABAAEAPkAAACUAwAAAAA=&#10;" strokecolor="black [3213]" strokeweight="1pt">
                  <v:stroke joinstyle="miter"/>
                </v:line>
                <v:line id="Straight Connector 60" o:spid="_x0000_s1042" style="position:absolute;visibility:visible;mso-wrap-style:square" from="18190,10168" to="22762,10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6JH8AAAADbAAAADwAAAGRycy9kb3ducmV2LnhtbERPzWrCQBC+C32HZQredNIooaSuoRQU&#10;Txa1DzDNTpO02dmQXU306bsHwePH978qRtuqC/e+caLhZZ6AYimdaaTS8HXazF5B+UBiqHXCGq7s&#10;oVg/TVaUGzfIgS/HUKkYIj4nDXUIXY7oy5ot+bnrWCL343pLIcK+QtPTEMNti2mSZGipkdhQU8cf&#10;NZd/x7PVYBe7ZJ8N6b7F8nf7LTfE5eJT6+nz+P4GKvAYHuK7e2c0ZHF9/BJ/A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OiR/AAAAA2wAAAA8AAAAAAAAAAAAAAAAA&#10;oQIAAGRycy9kb3ducmV2LnhtbFBLBQYAAAAABAAEAPkAAACOAwAAAAA=&#10;" strokecolor="black [3213]" strokeweight="1pt">
                  <v:stroke joinstyle="miter"/>
                </v:line>
                <v:line id="Straight Connector 61" o:spid="_x0000_s1043" style="position:absolute;flip:y;visibility:visible;mso-wrap-style:square" from="18190,7595" to="1819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n8YAAADbAAAADwAAAGRycy9kb3ducmV2LnhtbESPT2sCMRTE74V+h/AEL0Wz9mB1a5S2&#10;IKtUBP9cvL1unruLm5dtEnX99qZQ8DjMzG+Yyaw1tbiQ85VlBYN+AoI4t7riQsF+N++NQPiArLG2&#10;TApu5GE2fX6aYKrtlTd02YZCRAj7FBWUITSplD4vyaDv24Y4ekfrDIYoXSG1w2uEm1q+JslQGqw4&#10;LpTY0FdJ+Wl7NgqW8vf79Ol+imwks/lh9bYec/aiVLfTfryDCNSGR/i/vdAKhgP4+xJ/gJ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jp/GAAAA2wAAAA8AAAAAAAAA&#10;AAAAAAAAoQIAAGRycy9kb3ducmV2LnhtbFBLBQYAAAAABAAEAPkAAACUAwAAAAA=&#10;" strokecolor="black [3213]" strokeweight="1pt">
                  <v:stroke joinstyle="miter"/>
                </v:line>
                <v:line id="Straight Connector 62" o:spid="_x0000_s1044" style="position:absolute;visibility:visible;mso-wrap-style:square" from="24190,11021" to="28482,1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y88MAAADbAAAADwAAAGRycy9kb3ducmV2LnhtbESPUWvCQBCE3wv+h2MF3+qmUYKknlIK&#10;FZ8UbX/Amtsm0dxeyJ0m9tf3hEIfh5n5hlmuB9uoG3e+dqLhZZqAYimcqaXU8PX58bwA5QOJocYJ&#10;a7izh/Vq9LSk3LheDnw7hlJFiPicNFQhtDmiLyq25KeuZYnet+sshSi7Ek1HfYTbBtMkydBSLXGh&#10;opbfKy4ux6vVYGfbZJf16a7B4rw5yQ/ifLbXejIe3l5BBR7Cf/ivvTUashQeX+IPw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QsvPDAAAA2wAAAA8AAAAAAAAAAAAA&#10;AAAAoQIAAGRycy9kb3ducmV2LnhtbFBLBQYAAAAABAAEAPkAAACRAwAAAAA=&#10;" strokecolor="black [3213]" strokeweight="1pt">
                  <v:stroke joinstyle="miter"/>
                </v:line>
                <v:line id="Straight Connector 64" o:spid="_x0000_s1045" style="position:absolute;visibility:visible;mso-wrap-style:square" from="26768,5888" to="28482,5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WPHMMAAADbAAAADwAAAGRycy9kb3ducmV2LnhtbESP3WrCQBSE7wu+w3IE7+qJPwRJXaUI&#10;Fa8s/jzAafaYxGbPhuzWRJ++KxR6OczMN8xy3dta3bj1lRMNk3ECiiV3ppJCw/n08boA5QOJodoJ&#10;a7izh/Vq8LKkzLhODnw7hkJFiPiMNJQhNBmiz0u25MeuYYnexbWWQpRtgaalLsJtjdMkSdFSJXGh&#10;pIY3Jeffxx+rwc52yT7tpvsa8+v2Sx6I89mn1qNh//4GKnAf/sN/7Z3RkM7h+SX+A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1jxzDAAAA2wAAAA8AAAAAAAAAAAAA&#10;AAAAoQIAAGRycy9kb3ducmV2LnhtbFBLBQYAAAAABAAEAPkAAACRAwAAAAA=&#10;" strokecolor="black [3213]" strokeweight="1pt">
                  <v:stroke joinstyle="miter"/>
                </v:line>
                <v:line id="Straight Connector 66" o:spid="_x0000_s1046" style="position:absolute;flip:y;visibility:visible;mso-wrap-style:square" from="22762,11024" to="24190,11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W68YAAADbAAAADwAAAGRycy9kb3ducmV2LnhtbESPQWvCQBSE70L/w/IKXkQ3ekg1ukor&#10;SJSWQtWLt9fsaxLMvo27q6b/vlso9DjMzDfMYtWZRtzI+dqygvEoAUFcWF1zqeB42AynIHxA1thY&#10;JgXf5GG1fOgtMNP2zh9024dSRAj7DBVUIbSZlL6oyKAf2ZY4el/WGQxRulJqh/cIN42cJEkqDdYc&#10;FypsaV1Rcd5fjYKdvLyeX9xnmU9lvjm9Pb3POB8o1X/snucgAnXhP/zX3moFaQq/X+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ASFuvGAAAA2wAAAA8AAAAAAAAA&#10;AAAAAAAAoQIAAGRycy9kb3ducmV2LnhtbFBLBQYAAAAABAAEAPkAAACUAwAAAAA=&#10;" strokecolor="black [3213]" strokeweight="1pt">
                  <v:stroke joinstyle="miter"/>
                </v:line>
                <v:line id="Straight Connector 68" o:spid="_x0000_s1047" style="position:absolute;flip:y;visibility:visible;mso-wrap-style:square" from="25333,6737" to="25333,17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nAsMAAADbAAAADwAAAGRycy9kb3ducmV2LnhtbERPy2oCMRTdC/2HcAvdiGbswurUKFWQ&#10;qSiCj42728ntzODkZkxSHf/eLAouD+c9mbWmFldyvrKsYNBPQBDnVldcKDgelr0RCB+QNdaWScGd&#10;PMymL50JptreeEfXfShEDGGfooIyhCaV0uclGfR92xBH7tc6gyFCV0jt8BbDTS3fk2QoDVYcG0ps&#10;aFFSft7/GQUreVmf5+6nyEYyW542H9sxZ12l3l7br08QgdrwFP+7v7WCYRwbv8Qf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BJwLDAAAA2wAAAA8AAAAAAAAAAAAA&#10;AAAAoQIAAGRycy9kb3ducmV2LnhtbFBLBQYAAAAABAAEAPkAAACRAwAAAAA=&#10;" strokecolor="black [3213]" strokeweight="1pt">
                  <v:stroke joinstyle="miter"/>
                </v:line>
                <v:oval id="Oval 71" o:spid="_x0000_s1048" style="position:absolute;left:23910;top:10749;width:457;height: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i1kcMA&#10;AADbAAAADwAAAGRycy9kb3ducmV2LnhtbESPQWvCQBSE7wX/w/IK3upGEWtTVxEhoIKHxnh/ZF+T&#10;xezbkF019td3BcHjMDPfMItVbxtxpc4bxwrGowQEcem04UpBccw+5iB8QNbYOCYFd/KwWg7eFphq&#10;d+MfuuahEhHCPkUFdQhtKqUva7LoR64ljt6v6yyGKLtK6g5vEW4bOUmSmbRoOC7U2NKmpvKcX6yC&#10;v21WmHD5yudJsT8fprvMSXNSavjer79BBOrDK/xsb7WCzzE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i1kcMAAADbAAAADwAAAAAAAAAAAAAAAACYAgAAZHJzL2Rv&#10;d25yZXYueG1sUEsFBgAAAAAEAAQA9QAAAIgDAAAAAA==&#10;" fillcolor="#5b9bd5 [3204]" strokecolor="#1f4d78 [1604]" strokeweight="1pt">
                  <v:stroke joinstyle="miter"/>
                </v:oval>
                <v:oval id="Oval 72" o:spid="_x0000_s1049" style="position:absolute;left:22482;top:9891;width:457;height: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r5sMA&#10;AADbAAAADwAAAGRycy9kb3ducmV2LnhtbESPQWvCQBSE7wX/w/IEb3VTEWtTVxEhoIKHxnh/ZF+T&#10;xezbkF019td3BcHjMDPfMItVbxtxpc4bxwo+xgkI4tJpw5WC4pi9z0H4gKyxcUwK7uRhtRy8LTDV&#10;7sY/dM1DJSKEfYoK6hDaVEpf1mTRj11LHL1f11kMUXaV1B3eItw2cpIkM2nRcFyosaVNTeU5v1gF&#10;f9usMOHylc+TYn8+THeZk+ak1GjYr79BBOrDK/xsb7WCz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or5sMAAADbAAAADwAAAAAAAAAAAAAAAACYAgAAZHJzL2Rv&#10;d25yZXYueG1sUEsFBgAAAAAEAAQA9QAAAIgDAAAAAA==&#10;" fillcolor="#5b9bd5 [3204]" strokecolor="#1f4d78 [1604]" strokeweight="1pt">
                  <v:stroke joinstyle="miter"/>
                </v:oval>
                <v:oval id="Oval 73" o:spid="_x0000_s1050" style="position:absolute;left:22482;top:11320;width:457;height: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aOfcQA&#10;AADbAAAADwAAAGRycy9kb3ducmV2LnhtbESPQWvCQBSE74L/YXlCb7qxLWpjVimFgC14ME3vj+xr&#10;siT7NmRXTfvruwXB4zAz3zDZfrSduNDgjWMFy0UCgrhy2nCtoPzM5xsQPiBr7ByTgh/ysN9NJxmm&#10;2l35RJci1CJC2KeooAmhT6X0VUMW/cL1xNH7doPFEOVQSz3gNcJtJx+TZCUtGo4LDfb01lDVFmer&#10;4PeQlyacX4pNUn60x+f33EnzpdTDbHzdggg0hnv41j5oBesn+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Gjn3EAAAA2wAAAA8AAAAAAAAAAAAAAAAAmAIAAGRycy9k&#10;b3ducmV2LnhtbFBLBQYAAAAABAAEAPUAAACJAwAAAAA=&#10;" fillcolor="#5b9bd5 [3204]" strokecolor="#1f4d78 [1604]" strokeweight="1pt">
                  <v:stroke joinstyle="miter"/>
                </v:oval>
                <v:oval id="Oval 74" o:spid="_x0000_s1051" style="position:absolute;left:26482;top:5605;width:457;height: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WCcQA&#10;AADbAAAADwAAAGRycy9kb3ducmV2LnhtbESPQWvCQBSE74L/YXmCN91UpNrUjYgQ0EIPpun9kX1N&#10;lmTfhuyqsb++Wyj0OMzMN8xuP9pO3GjwxrGCp2UCgrhy2nCtoPzIF1sQPiBr7ByTggd52GfTyQ5T&#10;7e58oVsRahEh7FNU0ITQp1L6qiGLful64uh9ucFiiHKopR7wHuG2k6skeZYWDceFBns6NlS1xdUq&#10;+D7lpQnXl2KblG/t+/qcO2k+lZrPxsMriEBj+A//tU9awWY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vFgnEAAAA2wAAAA8AAAAAAAAAAAAAAAAAmAIAAGRycy9k&#10;b3ducmV2LnhtbFBLBQYAAAAABAAEAPUAAACJAwAAAAA=&#10;" fillcolor="#5b9bd5 [3204]" strokecolor="#1f4d78 [1604]" strokeweight="1pt">
                  <v:stroke joinstyle="miter"/>
                </v:oval>
                <v:oval id="Oval 75" o:spid="_x0000_s1052" style="position:absolute;left:25053;top:4747;width:457;height: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zksQA&#10;AADbAAAADwAAAGRycy9kb3ducmV2LnhtbESPQWvCQBSE74L/YXlCb7qxtGpjVimFgC14ME3vj+xr&#10;siT7NmRXTfvruwXB4zAz3zDZfrSduNDgjWMFy0UCgrhy2nCtoPzM5xsQPiBr7ByTgh/ysN9NJxmm&#10;2l35RJci1CJC2KeooAmhT6X0VUMW/cL1xNH7doPFEOVQSz3gNcJtJx+TZCUtGo4LDfb01lDVFmer&#10;4PeQlyacX4pNUn60x6f33EnzpdTDbHzdggg0hnv41j5oBetn+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js5LEAAAA2wAAAA8AAAAAAAAAAAAAAAAAmAIAAGRycy9k&#10;b3ducmV2LnhtbFBLBQYAAAAABAAEAPUAAACJAwAAAAA=&#10;" fillcolor="#5b9bd5 [3204]" strokecolor="#1f4d78 [1604]" strokeweight="1pt">
                  <v:stroke joinstyle="miter"/>
                </v:oval>
                <v:oval id="Oval 76" o:spid="_x0000_s1053" style="position:absolute;left:25053;top:6175;width:457;height: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t5cQA&#10;AADbAAAADwAAAGRycy9kb3ducmV2LnhtbESPQWvCQBSE74L/YXmCN91URG3qRkQI2EIPpun9kX1N&#10;lmTfhuyqsb++Wyj0OMzMN8z+MNpO3GjwxrGCp2UCgrhy2nCtoPzIFzsQPiBr7ByTggd5OGTTyR5T&#10;7e58oVsRahEh7FNU0ITQp1L6qiGLful64uh9ucFiiHKopR7wHuG2k6sk2UiLhuNCgz2dGqra4moV&#10;fJ/z0oTrc7FLyrf2ff2aO2k+lZrPxuMLiEBj+A//tc9awXY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xLeXEAAAA2wAAAA8AAAAAAAAAAAAAAAAAmAIAAGRycy9k&#10;b3ducmV2LnhtbFBLBQYAAAAABAAEAPUAAACJAwAAAAA=&#10;" fillcolor="#5b9bd5 [3204]" strokecolor="#1f4d78 [1604]" strokeweight="1pt">
                  <v:stroke joinstyle="miter"/>
                </v:oval>
                <v:line id="Straight Connector 77" o:spid="_x0000_s1054" style="position:absolute;flip:y;visibility:visible;mso-wrap-style:square" from="25339,5891" to="26768,6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clrcYAAADbAAAADwAAAGRycy9kb3ducmV2LnhtbESPQWvCQBSE74L/YXmCF6kbe2hs6iqt&#10;IGmxCNpeentmn0kw+zbdXTX9964g9DjMzDfMbNGZRpzJ+dqygsk4AUFcWF1zqeD7a/UwBeEDssbG&#10;Min4Iw+Leb83w0zbC2/pvAuliBD2GSqoQmgzKX1RkUE/ti1x9A7WGQxRulJqh5cIN418TJInabDm&#10;uFBhS8uKiuPuZBR8yN/18c3ty3wq89XPZ7p55nyk1HDQvb6ACNSF//C9/a4VpCncvsQfIO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HJa3GAAAA2wAAAA8AAAAAAAAA&#10;AAAAAAAAoQIAAGRycy9kb3ducmV2LnhtbFBLBQYAAAAABAAEAPkAAACUAwAAAAA=&#10;" strokecolor="black [3213]" strokeweight="1pt">
                  <v:stroke joinstyle="miter"/>
                </v:line>
                <v:shape id="Freeform 78" o:spid="_x0000_s1055" style="position:absolute;left:23786;top:4172;width:1841;height:3810;visibility:visible;mso-wrap-style:square;v-text-anchor:middle" coordsize="184061,38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gLsAA&#10;AADbAAAADwAAAGRycy9kb3ducmV2LnhtbERPTYvCMBC9L/gfwgje1tRWdrUaiwqC4F5WvXgbm7Et&#10;NpPSRFv/vTks7PHxvpdZb2rxpNZVlhVMxhEI4tzqigsF59PucwbCeWSNtWVS8CIH2WrwscRU245/&#10;6Xn0hQgh7FJUUHrfpFK6vCSDbmwb4sDdbGvQB9gWUrfYhXBTyziKvqTBikNDiQ1tS8rvx4dRcJk/&#10;rtPk56CTLnnxzm2oi2tSajTs1wsQnnr/L/5z77WC7zA2fAk/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bgLsAAAADbAAAADwAAAAAAAAAAAAAAAACYAgAAZHJzL2Rvd25y&#10;ZXYueG1sUEsFBgAAAAAEAAQA9QAAAIUDAAAAAA==&#10;" path="m3587,c-424,70853,-4434,141706,11608,196516v16042,54810,59489,101600,88231,132347c128581,359610,156321,370305,184061,381000e" filled="f" strokecolor="#1f4d78 [1604]" strokeweight="1pt">
                  <v:stroke dashstyle="dash" startarrow="block" endarrow="block" joinstyle="miter"/>
                  <v:path arrowok="t" o:connecttype="custom" o:connectlocs="3587,0;11608,196516;99839,328863;184061,381000" o:connectangles="0,0,0,0"/>
                </v:shape>
                <v:shape id="Freeform 79" o:spid="_x0000_s1056" style="position:absolute;left:21339;top:9318;width:1840;height:3810;visibility:visible;mso-wrap-style:square;v-text-anchor:middle" coordsize="184061,38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FtcMA&#10;AADbAAAADwAAAGRycy9kb3ducmV2LnhtbESPT4vCMBTE74LfIbwFb5quFf90jaKCIOjF7l68vW3e&#10;tmWbl9JEW7+9EQSPw8z8hlmuO1OJGzWutKzgcxSBIM6sLjlX8PO9H85BOI+ssbJMCu7kYL3q95aY&#10;aNvymW6pz0WAsEtQQeF9nUjpsoIMupGtiYP3ZxuDPsgml7rBNsBNJcdRNJUGSw4LBda0Kyj7T69G&#10;wWVx/Z3Ep6OO2/jOe7eldlyRUoOPbvMFwlPn3+FX+6AVzB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pFtcMAAADbAAAADwAAAAAAAAAAAAAAAACYAgAAZHJzL2Rv&#10;d25yZXYueG1sUEsFBgAAAAAEAAQA9QAAAIgDAAAAAA==&#10;" path="m3587,c-424,70853,-4434,141706,11608,196516v16042,54810,59489,101600,88231,132347c128581,359610,156321,370305,184061,381000e" filled="f" strokecolor="#1f4d78 [1604]" strokeweight="1pt">
                  <v:stroke dashstyle="dash" startarrow="block" endarrow="block" joinstyle="miter"/>
                  <v:path arrowok="t" o:connecttype="custom" o:connectlocs="3587,0;11608,196516;99839,328863;184061,381000" o:connectangles="0,0,0,0"/>
                </v:shape>
                <v:rect id="Rectangle 80" o:spid="_x0000_s1057" style="position:absolute;left:28482;top:560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xMEA&#10;AADbAAAADwAAAGRycy9kb3ducmV2LnhtbERPTYvCMBC9L/gfwgje1lRBkWpaqiCIC4JdWfQ2NGNb&#10;bCa1idr99+awsMfH+16lvWnEkzpXW1YwGUcgiAuray4VnL63nwsQziNrbCyTgl9ykCaDjxXG2r74&#10;SM/clyKEsItRQeV9G0vpiooMurFtiQN3tZ1BH2BXSt3hK4SbRk6jaC4N1hwaKmxpU1Fxyx9Gwc9x&#10;dqX1en6Sh0t2zyb5rv/an5UaDftsCcJT7//Ff+6dVrAI68OX8AN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MRsTBAAAA2wAAAA8AAAAAAAAAAAAAAAAAmAIAAGRycy9kb3du&#10;cmV2LnhtbFBLBQYAAAAABAAEAPUAAACGAwAAAAA=&#10;" filled="f" strokecolor="#1f4d78 [1604]" strokeweight="1pt"/>
                <v:shape id="Text Box 81" o:spid="_x0000_s1058" type="#_x0000_t202" style="position:absolute;left:29027;top:674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14:paraId="69E3D426" w14:textId="0D0B2764" w:rsidR="00377A2F" w:rsidRPr="00BF05FE" w:rsidRDefault="00377A2F">
                        <w:pPr>
                          <w:rPr>
                            <w:sz w:val="16"/>
                            <w:szCs w:val="16"/>
                          </w:rPr>
                        </w:pPr>
                        <w:r>
                          <w:rPr>
                            <w:sz w:val="16"/>
                            <w:szCs w:val="16"/>
                          </w:rPr>
                          <w:t>D</w:t>
                        </w:r>
                        <w:r w:rsidR="00AA28D3">
                          <w:rPr>
                            <w:sz w:val="16"/>
                            <w:szCs w:val="16"/>
                          </w:rPr>
                          <w:t>FT-s-OFDM</w:t>
                        </w:r>
                      </w:p>
                    </w:txbxContent>
                  </v:textbox>
                </v:shape>
                <v:rect id="Rectangle 82" o:spid="_x0000_s1059" style="position:absolute;left:36198;top:560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J9KMUA&#10;AADbAAAADwAAAGRycy9kb3ducmV2LnhtbESPQWvCQBSE7wX/w/IK3pqNAUWiq0ShECwUTKXU2yP7&#10;TEKzb9PsGtN/3xWEHoeZ+YZZb0fTioF611hWMItiEMSl1Q1XCk4fry9LEM4ja2wtk4JfcrDdTJ7W&#10;mGp74yMNha9EgLBLUUHtfZdK6cqaDLrIdsTBu9jeoA+yr6Tu8RbgppVJHC+kwYbDQo0d7Wsqv4ur&#10;UfB5nF9ot1uc5Ps5+8lmRT6+Hb6Umj6P2QqEp9H/hx/tXCtYJnD/En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Un0oxQAAANsAAAAPAAAAAAAAAAAAAAAAAJgCAABkcnMv&#10;ZG93bnJldi54bWxQSwUGAAAAAAQABAD1AAAAigMAAAAA&#10;" filled="f" strokecolor="#1f4d78 [1604]" strokeweight="1pt"/>
                <v:shape id="Text Box 83" o:spid="_x0000_s1060" type="#_x0000_t202" style="position:absolute;left:36483;top:674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24928D8F" w14:textId="0E2A1CA8" w:rsidR="00AA28D3" w:rsidRPr="00BF05FE" w:rsidRDefault="00AA28D3">
                        <w:pPr>
                          <w:rPr>
                            <w:sz w:val="16"/>
                            <w:szCs w:val="16"/>
                          </w:rPr>
                        </w:pPr>
                        <w:r>
                          <w:rPr>
                            <w:sz w:val="16"/>
                            <w:szCs w:val="16"/>
                          </w:rPr>
                          <w:t>CP addition</w:t>
                        </w:r>
                      </w:p>
                    </w:txbxContent>
                  </v:textbox>
                </v:shape>
                <v:rect id="Rectangle 84" o:spid="_x0000_s1061" style="position:absolute;left:43913;top:560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Ax8QA&#10;AADbAAAADwAAAGRycy9kb3ducmV2LnhtbESPQYvCMBSE7wv+h/AEb2vq4opUo1RBEAXBrojeHs2z&#10;LTYv3SZq998bQdjjMDPfMNN5aypxp8aVlhUM+hEI4szqknMFh5/V5xiE88gaK8uk4I8czGedjynG&#10;2j54T/fU5yJA2MWooPC+jqV0WUEGXd/WxMG72MagD7LJpW7wEeCmkl9RNJIGSw4LBda0LCi7pjej&#10;4Lj/vtBiMTrI3Tn5TQbput1uTkr1um0yAeGp9f/hd3utFYyH8Po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3QMfEAAAA2wAAAA8AAAAAAAAAAAAAAAAAmAIAAGRycy9k&#10;b3ducmV2LnhtbFBLBQYAAAAABAAEAPUAAACJAwAAAAA=&#10;" filled="f" strokecolor="#1f4d78 [1604]" strokeweight="1pt"/>
                <v:shape id="Text Box 85" o:spid="_x0000_s1062" type="#_x0000_t202" style="position:absolute;left:44199;top:674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2F4D1FD9" w14:textId="14D64D32" w:rsidR="00AA28D3" w:rsidRPr="00BF05FE" w:rsidRDefault="00AA28D3">
                        <w:pPr>
                          <w:rPr>
                            <w:sz w:val="16"/>
                            <w:szCs w:val="16"/>
                          </w:rPr>
                        </w:pPr>
                        <w:r>
                          <w:rPr>
                            <w:sz w:val="16"/>
                            <w:szCs w:val="16"/>
                          </w:rPr>
                          <w:t>Pi/2 rotate</w:t>
                        </w:r>
                      </w:p>
                    </w:txbxContent>
                  </v:textbox>
                </v:shape>
                <v:shape id="Text Box 88" o:spid="_x0000_s1063" type="#_x0000_t202" style="position:absolute;left:50199;top:6175;width:4572;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14:paraId="2038E2A8" w14:textId="1B744A97" w:rsidR="00AA28D3" w:rsidRPr="00BF05FE" w:rsidRDefault="00AA28D3">
                        <w:pPr>
                          <w:rPr>
                            <w:sz w:val="16"/>
                            <w:szCs w:val="16"/>
                          </w:rPr>
                        </w:pPr>
                        <w:r>
                          <w:rPr>
                            <w:sz w:val="16"/>
                            <w:szCs w:val="16"/>
                          </w:rPr>
                          <w:t>to RF</w:t>
                        </w:r>
                      </w:p>
                    </w:txbxContent>
                  </v:textbox>
                </v:shape>
                <v:line id="Straight Connector 91" o:spid="_x0000_s1064" style="position:absolute;flip:y;visibility:visible;mso-wrap-style:square" from="34197,8459" to="36198,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qOqMIAAADbAAAADwAAAGRycy9kb3ducmV2LnhtbESPT4vCMBTE78J+h/AWvGlqFFmrUZaF&#10;VW/+WcXro3nbFpuX0kSt394IgsdhZn7DzBatrcSVGl861jDoJyCIM2dKzjUc/n57XyB8QDZYOSYN&#10;d/KwmH90Zpgad+MdXfchFxHCPkUNRQh1KqXPCrLo+64mjt6/ayyGKJtcmgZvEW4rqZJkLC2WHBcK&#10;rOmnoOy8v1gNy80qbPNzuTtOSF1OaqV4OFJadz/b7ymIQG14h1/ttdEwGcDzS/wB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qOqMIAAADbAAAADwAAAAAAAAAAAAAA&#10;AAChAgAAZHJzL2Rvd25yZXYueG1sUEsFBgAAAAAEAAQA+QAAAJADAAAAAA==&#10;" strokecolor="black [3213]" strokeweight="1pt">
                  <v:stroke endarrow="block" joinstyle="miter"/>
                </v:line>
                <v:line id="Straight Connector 92" o:spid="_x0000_s1065" style="position:absolute;flip:y;visibility:visible;mso-wrap-style:square" from="41913,8462" to="43913,8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gQ38IAAADbAAAADwAAAGRycy9kb3ducmV2LnhtbESPW4vCMBSE3xf8D+EIvq2pURbtGkUE&#10;L2+ul2VfD83ZtticlCZq/fdGEHwcZuYbZjpvbSWu1PjSsYZBPwFBnDlTcq7hdFx9jkH4gGywckwa&#10;7uRhPut8TDE17sZ7uh5CLiKEfYoaihDqVEqfFWTR911NHL1/11gMUTa5NA3eItxWUiXJl7RYclwo&#10;sKZlQdn5cLEa1rtN+MnP5f53QurypzaKhyOlda/bLr5BBGrDO/xqb42GiYL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TgQ38IAAADbAAAADwAAAAAAAAAAAAAA&#10;AAChAgAAZHJzL2Rvd25yZXYueG1sUEsFBgAAAAAEAAQA+QAAAJADAAAAAA==&#10;" strokecolor="black [3213]" strokeweight="1pt">
                  <v:stroke endarrow="block" joinstyle="miter"/>
                </v:line>
                <v:line id="Straight Connector 93" o:spid="_x0000_s1066" style="position:absolute;flip:y;visibility:visible;mso-wrap-style:square" from="49628,8460" to="56200,8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1RMMAAADbAAAADwAAAGRycy9kb3ducmV2LnhtbESPzWrDMBCE74W+g9hCb40cpZTEiWJK&#10;oXVvaf7IdbE2tom1MpYcu28fFQo5DjPzDbPKRtuIK3W+dqxhOklAEBfO1FxqOOw/X+YgfEA22Dgm&#10;Db/kIVs/PqwwNW7gLV13oRQRwj5FDVUIbSqlLyqy6CeuJY7e2XUWQ5RdKU2HQ4TbRqokeZMWa44L&#10;Fbb0UVFx2fVWw9cmDz/lpd4eF6T6k8oVz16V1s9P4/sSRKAx3MP/7W+jYTGDvy/xB8j1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0tUTDAAAA2wAAAA8AAAAAAAAAAAAA&#10;AAAAoQIAAGRycy9kb3ducmV2LnhtbFBLBQYAAAAABAAEAPkAAACRAwAAAAA=&#10;" strokecolor="black [3213]" strokeweight="1pt">
                  <v:stroke endarrow="block" joinstyle="miter"/>
                </v:line>
                <v:shape id="Text Box 94" o:spid="_x0000_s1067" type="#_x0000_t202" style="position:absolute;left:20767;top:2242;width:9716;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14:paraId="51972187" w14:textId="2A37C5A5" w:rsidR="00DD48DA" w:rsidRPr="00DD48DA" w:rsidRDefault="00DD48DA">
                        <w:pPr>
                          <w:rPr>
                            <w:i/>
                            <w:sz w:val="16"/>
                            <w:szCs w:val="16"/>
                          </w:rPr>
                        </w:pPr>
                        <w:r w:rsidRPr="00DD48DA">
                          <w:rPr>
                            <w:i/>
                            <w:sz w:val="16"/>
                            <w:szCs w:val="16"/>
                          </w:rPr>
                          <w:t>Switch / time mux</w:t>
                        </w:r>
                      </w:p>
                    </w:txbxContent>
                  </v:textbox>
                </v:shape>
                <w10:anchorlock/>
              </v:group>
            </w:pict>
          </mc:Fallback>
        </mc:AlternateContent>
      </w:r>
    </w:p>
    <w:p w14:paraId="428E5096" w14:textId="6FDDBBC2" w:rsidR="00860C7B" w:rsidRDefault="00DD48DA" w:rsidP="00DD48DA">
      <w:pPr>
        <w:pStyle w:val="Caption"/>
        <w:jc w:val="center"/>
      </w:pPr>
      <w:bookmarkStart w:id="14" w:name="_Ref506585555"/>
      <w:r>
        <w:t xml:space="preserve">Figure </w:t>
      </w:r>
      <w:r>
        <w:fldChar w:fldCharType="begin"/>
      </w:r>
      <w:r>
        <w:instrText xml:space="preserve"> SEQ Figure \* ARABIC </w:instrText>
      </w:r>
      <w:r>
        <w:fldChar w:fldCharType="separate"/>
      </w:r>
      <w:r>
        <w:rPr>
          <w:noProof/>
        </w:rPr>
        <w:t>1</w:t>
      </w:r>
      <w:r>
        <w:fldChar w:fldCharType="end"/>
      </w:r>
      <w:bookmarkEnd w:id="14"/>
      <w:r>
        <w:t xml:space="preserve"> - 2-tone sub-PRB transmit chain for data and DMRS</w:t>
      </w:r>
    </w:p>
    <w:p w14:paraId="6299F350" w14:textId="77777777" w:rsidR="00DD48DA" w:rsidRPr="00DD48DA" w:rsidRDefault="00DD48DA" w:rsidP="00DD48DA"/>
    <w:p w14:paraId="68B667B3" w14:textId="36FFFD34" w:rsidR="00860C7B" w:rsidRDefault="00860C7B" w:rsidP="00226014">
      <w:pPr>
        <w:rPr>
          <w:rFonts w:eastAsia="MS Mincho"/>
          <w:lang w:val="en-US"/>
        </w:rPr>
      </w:pPr>
      <w:r w:rsidRPr="00860C7B">
        <w:rPr>
          <w:rFonts w:eastAsia="MS Mincho"/>
          <w:b/>
          <w:lang w:val="en-US"/>
        </w:rPr>
        <w:t xml:space="preserve">Proposal </w:t>
      </w:r>
      <w:r w:rsidR="00B42D36">
        <w:rPr>
          <w:rFonts w:eastAsia="MS Mincho"/>
          <w:b/>
          <w:lang w:val="en-US"/>
        </w:rPr>
        <w:t>1</w:t>
      </w:r>
      <w:r w:rsidRPr="00860C7B">
        <w:rPr>
          <w:rFonts w:eastAsia="MS Mincho"/>
          <w:b/>
          <w:lang w:val="en-US"/>
        </w:rPr>
        <w:t>: The pi/2 BPSK DMRS modulation symbols are time-multiplexed with the pi/2 BPSK modulation symbols before common transmitter processing is applied</w:t>
      </w:r>
      <w:r>
        <w:rPr>
          <w:rFonts w:eastAsia="MS Mincho"/>
          <w:lang w:val="en-US"/>
        </w:rPr>
        <w:t>.</w:t>
      </w:r>
    </w:p>
    <w:p w14:paraId="5A329CFA" w14:textId="4A0E4A0D" w:rsidR="00706487" w:rsidRDefault="00706487" w:rsidP="00DD48DA">
      <w:pPr>
        <w:jc w:val="both"/>
        <w:rPr>
          <w:rFonts w:eastAsia="MS Mincho"/>
          <w:lang w:val="en-US"/>
        </w:rPr>
      </w:pPr>
      <w:r>
        <w:rPr>
          <w:rFonts w:eastAsia="MS Mincho"/>
          <w:lang w:val="en-US"/>
        </w:rPr>
        <w:t>The 2-tone sub-PRB transmission occupies a channel bandwidth of 30kHz. In most realistic channels (and certainly in ETU and EPA), there is minimal frequency selectivity within such a bandwidth. The channel on either data tone can be estimated based on the channel from either DMRS tone. In practice, we would expect the eNodeB to average the channel over the signal received in both DMRS tones and use this averaged channel in order to demodulate the 2-tone PUSCH.</w:t>
      </w:r>
    </w:p>
    <w:p w14:paraId="3137F066" w14:textId="163C1AA5" w:rsidR="00706487" w:rsidRDefault="00706487" w:rsidP="00DD48DA">
      <w:pPr>
        <w:jc w:val="both"/>
        <w:rPr>
          <w:rFonts w:eastAsia="MS Mincho"/>
          <w:lang w:val="en-US"/>
        </w:rPr>
      </w:pPr>
      <w:r>
        <w:rPr>
          <w:rFonts w:eastAsia="MS Mincho"/>
          <w:lang w:val="en-US"/>
        </w:rPr>
        <w:t>In order to make maximum re-use of existing RAN1 specifications</w:t>
      </w:r>
      <w:r w:rsidR="00614440">
        <w:rPr>
          <w:rFonts w:eastAsia="MS Mincho"/>
          <w:lang w:val="en-US"/>
        </w:rPr>
        <w:t xml:space="preserve">, the NB-IoT pi/2 single tone DMRS sequence can be used for efeMTC. To create a 2-tone DMRS sequence from the single-tone NB-IoT sequence, the NB-IoT DMRS modulation symbols can simply be repeated in the other modulation symbol. Alternatively, some </w:t>
      </w:r>
      <w:r w:rsidR="00614440">
        <w:rPr>
          <w:rFonts w:eastAsia="MS Mincho"/>
          <w:lang w:val="en-US"/>
        </w:rPr>
        <w:lastRenderedPageBreak/>
        <w:t xml:space="preserve">simple transformation could be applied to one of the NB-IoT modulation symbols to create </w:t>
      </w:r>
      <w:r w:rsidR="00DD48DA">
        <w:rPr>
          <w:rFonts w:eastAsia="MS Mincho"/>
          <w:lang w:val="en-US"/>
        </w:rPr>
        <w:t xml:space="preserve">the </w:t>
      </w:r>
      <w:r w:rsidR="00614440">
        <w:rPr>
          <w:rFonts w:eastAsia="MS Mincho"/>
          <w:lang w:val="en-US"/>
        </w:rPr>
        <w:t>two modulation symbols that are needed for the efeMTC DMRS.</w:t>
      </w:r>
    </w:p>
    <w:p w14:paraId="226DEC80" w14:textId="6E9C7513" w:rsidR="00860C7B" w:rsidRDefault="00860C7B" w:rsidP="00860C7B">
      <w:pPr>
        <w:rPr>
          <w:rFonts w:eastAsia="MS Mincho"/>
          <w:lang w:val="en-US"/>
        </w:rPr>
      </w:pPr>
      <w:r w:rsidRPr="00860C7B">
        <w:rPr>
          <w:rFonts w:eastAsia="MS Mincho"/>
          <w:b/>
          <w:lang w:val="en-US"/>
        </w:rPr>
        <w:t xml:space="preserve">Proposal </w:t>
      </w:r>
      <w:r w:rsidR="00B42D36">
        <w:rPr>
          <w:rFonts w:eastAsia="MS Mincho"/>
          <w:b/>
          <w:lang w:val="en-US"/>
        </w:rPr>
        <w:t>2</w:t>
      </w:r>
      <w:r w:rsidRPr="00860C7B">
        <w:rPr>
          <w:rFonts w:eastAsia="MS Mincho"/>
          <w:b/>
          <w:lang w:val="en-US"/>
        </w:rPr>
        <w:t xml:space="preserve">: </w:t>
      </w:r>
      <w:r>
        <w:rPr>
          <w:rFonts w:eastAsia="MS Mincho"/>
          <w:b/>
          <w:lang w:val="en-US"/>
        </w:rPr>
        <w:t>The efeMTC DMRS is formed from a frequency-domain repetition of the NB-IoT DMRS pi/2 BPSK modulation symbols</w:t>
      </w:r>
      <w:r>
        <w:rPr>
          <w:rFonts w:eastAsia="MS Mincho"/>
          <w:lang w:val="en-US"/>
        </w:rPr>
        <w:t>.</w:t>
      </w:r>
    </w:p>
    <w:p w14:paraId="04DF105E" w14:textId="5EF728D0" w:rsidR="000B11B8" w:rsidRDefault="000B11B8" w:rsidP="00860C7B">
      <w:pPr>
        <w:rPr>
          <w:rFonts w:eastAsia="MS Mincho"/>
          <w:lang w:val="en-US"/>
        </w:rPr>
      </w:pPr>
      <w:r>
        <w:rPr>
          <w:rFonts w:eastAsia="MS Mincho"/>
          <w:lang w:val="en-US"/>
        </w:rPr>
        <w:t>The NB-IoT design can also be applied when designing DMRS for the 3 and 6 QPSK efeMTC options. I.e. the 3-tone efeMTC transmission can use the 3-tone NB-IoT DMRS and the 6-tone efeMTC transmission can use the 6-tone NB-IoT DMRS.</w:t>
      </w:r>
    </w:p>
    <w:p w14:paraId="76E5F150" w14:textId="0ADE9170" w:rsidR="00B201E6" w:rsidRPr="00713C32" w:rsidRDefault="00C43679" w:rsidP="00B201E6">
      <w:pPr>
        <w:rPr>
          <w:rFonts w:eastAsia="MS Mincho"/>
          <w:b/>
          <w:u w:val="single"/>
          <w:lang w:val="en-US"/>
        </w:rPr>
      </w:pPr>
      <w:r>
        <w:rPr>
          <w:rFonts w:eastAsia="MS Mincho"/>
          <w:b/>
          <w:u w:val="single"/>
          <w:lang w:val="en-US"/>
        </w:rPr>
        <w:t>Effect of cyclic prefix on phase rotation</w:t>
      </w:r>
    </w:p>
    <w:p w14:paraId="06152B29" w14:textId="7EA49C6F" w:rsidR="00C43679" w:rsidRDefault="00B201E6" w:rsidP="00B201E6">
      <w:pPr>
        <w:rPr>
          <w:rFonts w:eastAsia="MS Mincho"/>
          <w:lang w:val="en-US"/>
        </w:rPr>
      </w:pPr>
      <w:r>
        <w:rPr>
          <w:rFonts w:eastAsia="MS Mincho"/>
          <w:lang w:val="en-US"/>
        </w:rPr>
        <w:t>In NB-IoT, the phase rotation of the pi/2 BPSK modulated symbols takes account of the phase advancement during the cyclic prefix</w:t>
      </w:r>
      <w:r w:rsidR="00C43679">
        <w:rPr>
          <w:rFonts w:eastAsia="MS Mincho"/>
          <w:lang w:val="en-US"/>
        </w:rPr>
        <w:t>. This aspect should also be considered for efeMTC, but accounting for the 2-tone nature of the sub-PRB transmission. Two potential approaches are to:</w:t>
      </w:r>
    </w:p>
    <w:p w14:paraId="4A10B18F" w14:textId="302BECEE" w:rsidR="00C43679" w:rsidRDefault="00C43679" w:rsidP="00C43679">
      <w:pPr>
        <w:pStyle w:val="ListParagraph"/>
        <w:numPr>
          <w:ilvl w:val="0"/>
          <w:numId w:val="31"/>
        </w:numPr>
        <w:rPr>
          <w:rFonts w:eastAsia="MS Mincho"/>
          <w:lang w:val="en-US"/>
        </w:rPr>
      </w:pPr>
      <w:r>
        <w:rPr>
          <w:rFonts w:eastAsia="MS Mincho"/>
          <w:lang w:val="en-US"/>
        </w:rPr>
        <w:t>Average the phase advancement across the cyclic prefix between the two tones and use this averaged phase advancement as the starting point for pi/2 phase rotation</w:t>
      </w:r>
    </w:p>
    <w:p w14:paraId="0C124B9C" w14:textId="1E67759F" w:rsidR="00C43679" w:rsidRDefault="00C43679" w:rsidP="00C43679">
      <w:pPr>
        <w:pStyle w:val="ListParagraph"/>
        <w:numPr>
          <w:ilvl w:val="0"/>
          <w:numId w:val="31"/>
        </w:numPr>
        <w:rPr>
          <w:rFonts w:eastAsia="MS Mincho"/>
          <w:lang w:val="en-US"/>
        </w:rPr>
      </w:pPr>
      <w:r>
        <w:rPr>
          <w:rFonts w:eastAsia="MS Mincho"/>
          <w:lang w:val="en-US"/>
        </w:rPr>
        <w:t xml:space="preserve">Do not account for the cyclic prefix time duration when considering the starting phase for pi/2 phase rotation   </w:t>
      </w:r>
    </w:p>
    <w:p w14:paraId="0483778F" w14:textId="7EE0A7F1" w:rsidR="00860C7B" w:rsidRDefault="00C43679" w:rsidP="00C43679">
      <w:pPr>
        <w:rPr>
          <w:rFonts w:eastAsia="MS Mincho"/>
          <w:lang w:val="en-US"/>
        </w:rPr>
      </w:pPr>
      <w:r>
        <w:rPr>
          <w:rFonts w:eastAsia="MS Mincho"/>
          <w:lang w:val="en-US"/>
        </w:rPr>
        <w:t>The PAPR of 2-tone transmissions should be minimized (to improve power and spectral efficiency). The RAN1 specification for 2-tone phase rotation should aim to not degrade PAPR of the transmitted waveform.</w:t>
      </w:r>
    </w:p>
    <w:p w14:paraId="6463AD85" w14:textId="407A9AD4" w:rsidR="00C43679" w:rsidRDefault="00C43679" w:rsidP="00C43679">
      <w:pPr>
        <w:rPr>
          <w:rFonts w:eastAsia="MS Mincho"/>
          <w:lang w:val="en-US"/>
        </w:rPr>
      </w:pPr>
      <w:r w:rsidRPr="00C43679">
        <w:rPr>
          <w:rFonts w:eastAsia="MS Mincho"/>
          <w:b/>
          <w:lang w:val="en-US"/>
        </w:rPr>
        <w:t xml:space="preserve">Proposal </w:t>
      </w:r>
      <w:r w:rsidR="00B42D36">
        <w:rPr>
          <w:rFonts w:eastAsia="MS Mincho"/>
          <w:b/>
          <w:lang w:val="en-US"/>
        </w:rPr>
        <w:t>3</w:t>
      </w:r>
      <w:r w:rsidRPr="00C43679">
        <w:rPr>
          <w:rFonts w:eastAsia="MS Mincho"/>
          <w:b/>
          <w:lang w:val="en-US"/>
        </w:rPr>
        <w:t xml:space="preserve">: The RAN1 specification for 2-tone phase rotation should not </w:t>
      </w:r>
      <w:r w:rsidR="00CA15B6">
        <w:rPr>
          <w:rFonts w:eastAsia="MS Mincho"/>
          <w:b/>
          <w:lang w:val="en-US"/>
        </w:rPr>
        <w:t>increase</w:t>
      </w:r>
      <w:r w:rsidRPr="00C43679">
        <w:rPr>
          <w:rFonts w:eastAsia="MS Mincho"/>
          <w:b/>
          <w:lang w:val="en-US"/>
        </w:rPr>
        <w:t xml:space="preserve"> the PAPR of the transmitted waveform</w:t>
      </w:r>
      <w:r>
        <w:rPr>
          <w:rFonts w:eastAsia="MS Mincho"/>
          <w:lang w:val="en-US"/>
        </w:rPr>
        <w:t xml:space="preserve">. </w:t>
      </w:r>
    </w:p>
    <w:p w14:paraId="718BA1A3" w14:textId="1C058E7A" w:rsidR="00D82FDB" w:rsidRDefault="00D82FDB" w:rsidP="00D82FDB">
      <w:pPr>
        <w:pStyle w:val="Heading1"/>
        <w:numPr>
          <w:ilvl w:val="0"/>
          <w:numId w:val="9"/>
        </w:numPr>
        <w:spacing w:after="120"/>
        <w:ind w:left="357" w:hanging="357"/>
      </w:pPr>
      <w:r>
        <w:t>RU Size</w:t>
      </w:r>
      <w:r w:rsidR="00283548">
        <w:t>, Number of RU, Number of RV</w:t>
      </w:r>
    </w:p>
    <w:p w14:paraId="14C4F12A" w14:textId="1F871B3E" w:rsidR="00D82FDB" w:rsidRPr="00A7440E" w:rsidRDefault="00D82FDB" w:rsidP="00D82FDB">
      <w:pPr>
        <w:jc w:val="both"/>
      </w:pPr>
      <w:r w:rsidRPr="00A7440E">
        <w:t xml:space="preserve">It has been agreed that in CE Mode B, the maximum transport block size is </w:t>
      </w:r>
      <w:r>
        <w:t>1000 bits for CE Mode A and 936 bits for CE Mode B</w:t>
      </w:r>
      <w:r w:rsidRPr="00A7440E">
        <w:t xml:space="preserve"> and that sub-PRB rate matching is performed across a resource unit (RU) spanning multiple subframes. It is FFS whether </w:t>
      </w:r>
      <w:r w:rsidR="00283548">
        <w:t>2 or 4 RU are</w:t>
      </w:r>
      <w:r w:rsidRPr="00A7440E">
        <w:t xml:space="preserve"> allocated per transport block.</w:t>
      </w:r>
    </w:p>
    <w:p w14:paraId="3220C478" w14:textId="1D2CE0C8" w:rsidR="00D82FDB" w:rsidRDefault="00D82FDB" w:rsidP="00D82FDB">
      <w:pPr>
        <w:jc w:val="both"/>
      </w:pPr>
      <w:r w:rsidRPr="00A7440E">
        <w:t xml:space="preserve">The number of physical channel bits that the </w:t>
      </w:r>
      <w:r>
        <w:t xml:space="preserve">transport block is mapped to affects the coding gain, which affects the power efficiency of the transmissions. Hence it is important to carefully dimension the RU size and the number of RUs to which a single transport block is mapped in order to create spectrally efficient and low power transmissions. In order to explore the pure performance of the Turbo coder as a function of number of RUs (which affects the coding rate), simulations of Turbo EbNo performance in AWGN with ideal channel estimation were performed for the formats in </w:t>
      </w:r>
      <w:r>
        <w:fldChar w:fldCharType="begin"/>
      </w:r>
      <w:r>
        <w:instrText xml:space="preserve"> REF _Ref498715449 </w:instrText>
      </w:r>
      <w:r>
        <w:fldChar w:fldCharType="separate"/>
      </w:r>
      <w:r w:rsidR="00DD48DA">
        <w:t xml:space="preserve">Table </w:t>
      </w:r>
      <w:r w:rsidR="00DD48DA">
        <w:rPr>
          <w:noProof/>
        </w:rPr>
        <w:t>1</w:t>
      </w:r>
      <w:r>
        <w:fldChar w:fldCharType="end"/>
      </w:r>
      <w:r>
        <w:t xml:space="preserve">, with RV cycling applied (with 4 RVs), 2-tone </w:t>
      </w:r>
      <w:r w:rsidR="00CA15B6">
        <w:t>B</w:t>
      </w:r>
      <w:r>
        <w:t xml:space="preserve">PSK modulation, and an RU length of 6ms. The results are shown in </w:t>
      </w:r>
      <w:r>
        <w:fldChar w:fldCharType="begin"/>
      </w:r>
      <w:r>
        <w:instrText xml:space="preserve"> REF _Ref498716987 </w:instrText>
      </w:r>
      <w:r>
        <w:fldChar w:fldCharType="separate"/>
      </w:r>
      <w:r w:rsidR="00DD48DA">
        <w:t xml:space="preserve">Figure </w:t>
      </w:r>
      <w:r w:rsidR="00DD48DA">
        <w:rPr>
          <w:noProof/>
        </w:rPr>
        <w:t>2</w:t>
      </w:r>
      <w:r>
        <w:fldChar w:fldCharType="end"/>
      </w:r>
      <w:r>
        <w:t xml:space="preserve">. The gain from the larger number of RU is caused by the change in coding rate (a code rate of &lt;0.33 is optimal). </w:t>
      </w:r>
    </w:p>
    <w:p w14:paraId="2E1DEB03" w14:textId="2872391E" w:rsidR="00D82FDB" w:rsidRDefault="00D82FDB" w:rsidP="00D82FDB">
      <w:pPr>
        <w:jc w:val="both"/>
        <w:rPr>
          <w:b/>
        </w:rPr>
      </w:pPr>
      <w:r w:rsidRPr="00B342CD">
        <w:rPr>
          <w:b/>
        </w:rPr>
        <w:t>Observation</w:t>
      </w:r>
      <w:r>
        <w:rPr>
          <w:b/>
        </w:rPr>
        <w:t xml:space="preserve"> </w:t>
      </w:r>
      <w:r w:rsidR="00283548">
        <w:rPr>
          <w:b/>
        </w:rPr>
        <w:t>1</w:t>
      </w:r>
      <w:r w:rsidRPr="00B342CD">
        <w:rPr>
          <w:b/>
        </w:rPr>
        <w:t>: Mapping to a number of RU that ensures a code rate of &lt; 0.33 gives an EbNo gain of approximately 0.45dB.</w:t>
      </w:r>
    </w:p>
    <w:p w14:paraId="2C61E23F" w14:textId="795B6602" w:rsidR="00BC6EFE" w:rsidRPr="00BC6EFE" w:rsidRDefault="00BC6EFE" w:rsidP="00D82FDB">
      <w:pPr>
        <w:jc w:val="both"/>
      </w:pPr>
      <w:r>
        <w:t xml:space="preserve">An EbNo gain of 0.45dB equates to a linear gain of 10% in terms of power efficiency. This power efficiency can be translated into a battery lifetime gain of 10% (given that the battery lifetime if heavily dependent on UL power consumption). It can also be directly translated into the use of 10% fewer repetitions, which directly improves UL spectral efficiency, in-line with the WID objectives. </w:t>
      </w:r>
    </w:p>
    <w:p w14:paraId="726A5A9C" w14:textId="38DDB47D" w:rsidR="00D82FDB" w:rsidRDefault="00D82FDB" w:rsidP="00D82FDB">
      <w:pPr>
        <w:pStyle w:val="Caption"/>
        <w:jc w:val="center"/>
      </w:pPr>
      <w:bookmarkStart w:id="15" w:name="_Ref498715449"/>
      <w:r>
        <w:t xml:space="preserve">Table </w:t>
      </w:r>
      <w:r>
        <w:fldChar w:fldCharType="begin"/>
      </w:r>
      <w:r>
        <w:instrText xml:space="preserve"> SEQ Table \* ARABIC </w:instrText>
      </w:r>
      <w:r>
        <w:fldChar w:fldCharType="separate"/>
      </w:r>
      <w:r w:rsidR="00DD48DA">
        <w:rPr>
          <w:noProof/>
        </w:rPr>
        <w:t>1</w:t>
      </w:r>
      <w:r>
        <w:fldChar w:fldCharType="end"/>
      </w:r>
      <w:bookmarkEnd w:id="15"/>
      <w:r>
        <w:t xml:space="preserve"> – TBS / RU </w:t>
      </w:r>
      <w:r w:rsidR="00CA15B6">
        <w:t xml:space="preserve">BPSK </w:t>
      </w:r>
      <w:r>
        <w:t>combinations simulated</w:t>
      </w:r>
      <w:r w:rsidR="00BC6EFE">
        <w:t xml:space="preserve"> (RU = 6 subframes)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767"/>
        <w:gridCol w:w="1767"/>
        <w:gridCol w:w="1767"/>
      </w:tblGrid>
      <w:tr w:rsidR="00D82FDB" w:rsidRPr="00187A67" w14:paraId="1F49ECDA" w14:textId="77777777" w:rsidTr="00CA15B6">
        <w:trPr>
          <w:jc w:val="center"/>
        </w:trPr>
        <w:tc>
          <w:tcPr>
            <w:tcW w:w="878" w:type="dxa"/>
            <w:shd w:val="clear" w:color="auto" w:fill="D9D9D9"/>
          </w:tcPr>
          <w:p w14:paraId="7522FBB8" w14:textId="77777777" w:rsidR="00D82FDB" w:rsidRPr="00187A67" w:rsidRDefault="00D82FDB" w:rsidP="007F7B6E">
            <w:pPr>
              <w:spacing w:after="0"/>
              <w:jc w:val="both"/>
              <w:rPr>
                <w:rFonts w:ascii="Calibri" w:hAnsi="Calibri" w:cs="Calibri"/>
                <w:b/>
              </w:rPr>
            </w:pPr>
            <w:r w:rsidRPr="00187A67">
              <w:rPr>
                <w:rFonts w:ascii="Calibri" w:hAnsi="Calibri" w:cs="Calibri"/>
                <w:b/>
              </w:rPr>
              <w:t>Format</w:t>
            </w:r>
          </w:p>
        </w:tc>
        <w:tc>
          <w:tcPr>
            <w:tcW w:w="1767" w:type="dxa"/>
            <w:shd w:val="clear" w:color="auto" w:fill="D9D9D9"/>
          </w:tcPr>
          <w:p w14:paraId="5A1FB528" w14:textId="77777777" w:rsidR="00D82FDB" w:rsidRPr="00187A67" w:rsidRDefault="00D82FDB" w:rsidP="007F7B6E">
            <w:pPr>
              <w:spacing w:after="0"/>
              <w:jc w:val="both"/>
              <w:rPr>
                <w:rFonts w:ascii="Calibri" w:hAnsi="Calibri" w:cs="Calibri"/>
                <w:b/>
              </w:rPr>
            </w:pPr>
            <w:r w:rsidRPr="00187A67">
              <w:rPr>
                <w:rFonts w:ascii="Calibri" w:hAnsi="Calibri" w:cs="Calibri"/>
                <w:b/>
              </w:rPr>
              <w:t>TBS</w:t>
            </w:r>
          </w:p>
        </w:tc>
        <w:tc>
          <w:tcPr>
            <w:tcW w:w="1767" w:type="dxa"/>
            <w:shd w:val="clear" w:color="auto" w:fill="D9D9D9"/>
          </w:tcPr>
          <w:p w14:paraId="0D75AE5B" w14:textId="77777777" w:rsidR="00D82FDB" w:rsidRPr="00187A67" w:rsidRDefault="00D82FDB" w:rsidP="007F7B6E">
            <w:pPr>
              <w:spacing w:after="0"/>
              <w:jc w:val="both"/>
              <w:rPr>
                <w:rFonts w:ascii="Calibri" w:hAnsi="Calibri" w:cs="Calibri"/>
                <w:b/>
              </w:rPr>
            </w:pPr>
            <w:r w:rsidRPr="00187A67">
              <w:rPr>
                <w:rFonts w:ascii="Calibri" w:hAnsi="Calibri" w:cs="Calibri"/>
                <w:b/>
              </w:rPr>
              <w:t>Number of RU</w:t>
            </w:r>
          </w:p>
        </w:tc>
        <w:tc>
          <w:tcPr>
            <w:tcW w:w="1767" w:type="dxa"/>
            <w:shd w:val="clear" w:color="auto" w:fill="D9D9D9"/>
          </w:tcPr>
          <w:p w14:paraId="76AE7EF8" w14:textId="77777777" w:rsidR="00D82FDB" w:rsidRPr="00187A67" w:rsidRDefault="00D82FDB" w:rsidP="007F7B6E">
            <w:pPr>
              <w:spacing w:after="0"/>
              <w:jc w:val="both"/>
              <w:rPr>
                <w:rFonts w:ascii="Calibri" w:hAnsi="Calibri" w:cs="Calibri"/>
                <w:b/>
              </w:rPr>
            </w:pPr>
            <w:r w:rsidRPr="00187A67">
              <w:rPr>
                <w:rFonts w:ascii="Calibri" w:hAnsi="Calibri" w:cs="Calibri"/>
                <w:b/>
              </w:rPr>
              <w:t>Coding rate</w:t>
            </w:r>
          </w:p>
        </w:tc>
      </w:tr>
      <w:tr w:rsidR="00D82FDB" w:rsidRPr="00187A67" w14:paraId="61F9056B" w14:textId="77777777" w:rsidTr="00CA15B6">
        <w:trPr>
          <w:jc w:val="center"/>
        </w:trPr>
        <w:tc>
          <w:tcPr>
            <w:tcW w:w="878" w:type="dxa"/>
            <w:shd w:val="clear" w:color="auto" w:fill="auto"/>
          </w:tcPr>
          <w:p w14:paraId="02465BAD" w14:textId="364A7D67" w:rsidR="00D82FDB" w:rsidRPr="00187A67" w:rsidRDefault="00BC6EFE" w:rsidP="007F7B6E">
            <w:pPr>
              <w:spacing w:after="0"/>
              <w:jc w:val="both"/>
              <w:rPr>
                <w:rFonts w:ascii="Calibri" w:hAnsi="Calibri" w:cs="Calibri"/>
              </w:rPr>
            </w:pPr>
            <w:r>
              <w:rPr>
                <w:rFonts w:ascii="Calibri" w:hAnsi="Calibri" w:cs="Calibri"/>
              </w:rPr>
              <w:lastRenderedPageBreak/>
              <w:t>A</w:t>
            </w:r>
          </w:p>
        </w:tc>
        <w:tc>
          <w:tcPr>
            <w:tcW w:w="1767" w:type="dxa"/>
            <w:shd w:val="clear" w:color="auto" w:fill="auto"/>
          </w:tcPr>
          <w:p w14:paraId="60379C71" w14:textId="77777777" w:rsidR="00D82FDB" w:rsidRPr="00187A67" w:rsidRDefault="00D82FDB" w:rsidP="007F7B6E">
            <w:pPr>
              <w:spacing w:after="0"/>
              <w:jc w:val="both"/>
              <w:rPr>
                <w:rFonts w:ascii="Calibri" w:hAnsi="Calibri" w:cs="Calibri"/>
              </w:rPr>
            </w:pPr>
            <w:r w:rsidRPr="00187A67">
              <w:rPr>
                <w:rFonts w:ascii="Calibri" w:hAnsi="Calibri" w:cs="Calibri"/>
              </w:rPr>
              <w:t>1032</w:t>
            </w:r>
          </w:p>
        </w:tc>
        <w:tc>
          <w:tcPr>
            <w:tcW w:w="1767" w:type="dxa"/>
            <w:shd w:val="clear" w:color="auto" w:fill="auto"/>
          </w:tcPr>
          <w:p w14:paraId="5079756A" w14:textId="760818EE" w:rsidR="00D82FDB" w:rsidRPr="00187A67" w:rsidRDefault="00CA15B6" w:rsidP="007F7B6E">
            <w:pPr>
              <w:spacing w:after="0"/>
              <w:jc w:val="both"/>
              <w:rPr>
                <w:rFonts w:ascii="Calibri" w:hAnsi="Calibri" w:cs="Calibri"/>
              </w:rPr>
            </w:pPr>
            <w:r>
              <w:rPr>
                <w:rFonts w:ascii="Calibri" w:hAnsi="Calibri" w:cs="Calibri"/>
              </w:rPr>
              <w:t>4</w:t>
            </w:r>
            <w:r w:rsidR="00D82FDB" w:rsidRPr="00187A67">
              <w:rPr>
                <w:rFonts w:ascii="Calibri" w:hAnsi="Calibri" w:cs="Calibri"/>
              </w:rPr>
              <w:t>RU</w:t>
            </w:r>
          </w:p>
        </w:tc>
        <w:tc>
          <w:tcPr>
            <w:tcW w:w="1767" w:type="dxa"/>
            <w:shd w:val="clear" w:color="auto" w:fill="auto"/>
          </w:tcPr>
          <w:p w14:paraId="5E9A5699" w14:textId="77777777" w:rsidR="00D82FDB" w:rsidRPr="00187A67" w:rsidRDefault="00D82FDB" w:rsidP="007F7B6E">
            <w:pPr>
              <w:spacing w:after="0"/>
              <w:jc w:val="both"/>
              <w:rPr>
                <w:rFonts w:ascii="Calibri" w:hAnsi="Calibri" w:cs="Calibri"/>
              </w:rPr>
            </w:pPr>
            <w:r w:rsidRPr="00187A67">
              <w:rPr>
                <w:rFonts w:ascii="Calibri" w:hAnsi="Calibri" w:cs="Calibri"/>
              </w:rPr>
              <w:t>0.46</w:t>
            </w:r>
          </w:p>
        </w:tc>
      </w:tr>
      <w:tr w:rsidR="00D82FDB" w:rsidRPr="00187A67" w14:paraId="0C4949FE" w14:textId="77777777" w:rsidTr="00CA15B6">
        <w:trPr>
          <w:jc w:val="center"/>
        </w:trPr>
        <w:tc>
          <w:tcPr>
            <w:tcW w:w="878" w:type="dxa"/>
            <w:shd w:val="clear" w:color="auto" w:fill="auto"/>
          </w:tcPr>
          <w:p w14:paraId="2951D1E8" w14:textId="056368E8" w:rsidR="00D82FDB" w:rsidRPr="00187A67" w:rsidRDefault="00BC6EFE" w:rsidP="007F7B6E">
            <w:pPr>
              <w:spacing w:after="0"/>
              <w:jc w:val="both"/>
              <w:rPr>
                <w:rFonts w:ascii="Calibri" w:hAnsi="Calibri" w:cs="Calibri"/>
              </w:rPr>
            </w:pPr>
            <w:r>
              <w:rPr>
                <w:rFonts w:ascii="Calibri" w:hAnsi="Calibri" w:cs="Calibri"/>
              </w:rPr>
              <w:t>B</w:t>
            </w:r>
          </w:p>
        </w:tc>
        <w:tc>
          <w:tcPr>
            <w:tcW w:w="1767" w:type="dxa"/>
            <w:shd w:val="clear" w:color="auto" w:fill="auto"/>
          </w:tcPr>
          <w:p w14:paraId="42EE8AAC" w14:textId="77777777" w:rsidR="00D82FDB" w:rsidRPr="00187A67" w:rsidRDefault="00D82FDB" w:rsidP="007F7B6E">
            <w:pPr>
              <w:spacing w:after="0"/>
              <w:jc w:val="both"/>
              <w:rPr>
                <w:rFonts w:ascii="Calibri" w:hAnsi="Calibri" w:cs="Calibri"/>
              </w:rPr>
            </w:pPr>
            <w:r w:rsidRPr="00187A67">
              <w:rPr>
                <w:rFonts w:ascii="Calibri" w:hAnsi="Calibri" w:cs="Calibri"/>
              </w:rPr>
              <w:t>1032</w:t>
            </w:r>
          </w:p>
        </w:tc>
        <w:tc>
          <w:tcPr>
            <w:tcW w:w="1767" w:type="dxa"/>
            <w:shd w:val="clear" w:color="auto" w:fill="auto"/>
          </w:tcPr>
          <w:p w14:paraId="544AB6B5" w14:textId="402647E8" w:rsidR="00D82FDB" w:rsidRPr="00187A67" w:rsidRDefault="00CA15B6" w:rsidP="007F7B6E">
            <w:pPr>
              <w:spacing w:after="0"/>
              <w:jc w:val="both"/>
              <w:rPr>
                <w:rFonts w:ascii="Calibri" w:hAnsi="Calibri" w:cs="Calibri"/>
              </w:rPr>
            </w:pPr>
            <w:r>
              <w:rPr>
                <w:rFonts w:ascii="Calibri" w:hAnsi="Calibri" w:cs="Calibri"/>
              </w:rPr>
              <w:t>8</w:t>
            </w:r>
            <w:r w:rsidR="00D82FDB" w:rsidRPr="00187A67">
              <w:rPr>
                <w:rFonts w:ascii="Calibri" w:hAnsi="Calibri" w:cs="Calibri"/>
              </w:rPr>
              <w:t>RU</w:t>
            </w:r>
          </w:p>
        </w:tc>
        <w:tc>
          <w:tcPr>
            <w:tcW w:w="1767" w:type="dxa"/>
            <w:shd w:val="clear" w:color="auto" w:fill="auto"/>
          </w:tcPr>
          <w:p w14:paraId="51502FDE" w14:textId="77777777" w:rsidR="00D82FDB" w:rsidRPr="00187A67" w:rsidRDefault="00D82FDB" w:rsidP="007F7B6E">
            <w:pPr>
              <w:spacing w:after="0"/>
              <w:jc w:val="both"/>
              <w:rPr>
                <w:rFonts w:ascii="Calibri" w:hAnsi="Calibri" w:cs="Calibri"/>
              </w:rPr>
            </w:pPr>
            <w:r w:rsidRPr="00187A67">
              <w:rPr>
                <w:rFonts w:ascii="Calibri" w:hAnsi="Calibri" w:cs="Calibri"/>
              </w:rPr>
              <w:t>0.23</w:t>
            </w:r>
          </w:p>
        </w:tc>
      </w:tr>
    </w:tbl>
    <w:p w14:paraId="72A84FCA" w14:textId="77777777" w:rsidR="00D82FDB" w:rsidRDefault="00D82FDB" w:rsidP="00D82FDB">
      <w:pPr>
        <w:jc w:val="both"/>
      </w:pPr>
    </w:p>
    <w:p w14:paraId="21183609" w14:textId="2AAD013E" w:rsidR="00BC6EFE" w:rsidRPr="00DB45EE" w:rsidRDefault="00BC6EFE" w:rsidP="00BC6EFE">
      <w:pPr>
        <w:jc w:val="both"/>
        <w:rPr>
          <w:b/>
        </w:rPr>
      </w:pPr>
    </w:p>
    <w:p w14:paraId="55AE7701" w14:textId="77777777" w:rsidR="00BC6EFE" w:rsidRDefault="00BC6EFE" w:rsidP="00D82FDB">
      <w:pPr>
        <w:jc w:val="both"/>
      </w:pPr>
    </w:p>
    <w:p w14:paraId="3E09F344" w14:textId="6D409320" w:rsidR="00D82FDB" w:rsidRDefault="00BC6EFE" w:rsidP="00D82FDB">
      <w:pPr>
        <w:jc w:val="center"/>
        <w:rPr>
          <w:noProof/>
        </w:rPr>
      </w:pPr>
      <w:r>
        <w:rPr>
          <w:noProof/>
        </w:rPr>
        <w:drawing>
          <wp:inline distT="0" distB="0" distL="0" distR="0" wp14:anchorId="0FCFE552" wp14:editId="359D43D8">
            <wp:extent cx="5715000" cy="476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5000" cy="4762500"/>
                    </a:xfrm>
                    <a:prstGeom prst="rect">
                      <a:avLst/>
                    </a:prstGeom>
                  </pic:spPr>
                </pic:pic>
              </a:graphicData>
            </a:graphic>
          </wp:inline>
        </w:drawing>
      </w:r>
    </w:p>
    <w:p w14:paraId="1EC64D59" w14:textId="77777777" w:rsidR="00D82FDB" w:rsidRDefault="00D82FDB" w:rsidP="00D82FDB">
      <w:pPr>
        <w:pStyle w:val="Caption"/>
        <w:jc w:val="center"/>
      </w:pPr>
      <w:bookmarkStart w:id="16" w:name="_Ref498716987"/>
      <w:r>
        <w:t xml:space="preserve">Figure </w:t>
      </w:r>
      <w:r>
        <w:fldChar w:fldCharType="begin"/>
      </w:r>
      <w:r>
        <w:instrText xml:space="preserve"> SEQ Figure \* ARABIC </w:instrText>
      </w:r>
      <w:r>
        <w:fldChar w:fldCharType="separate"/>
      </w:r>
      <w:r w:rsidR="00DD48DA">
        <w:rPr>
          <w:noProof/>
        </w:rPr>
        <w:t>2</w:t>
      </w:r>
      <w:r>
        <w:fldChar w:fldCharType="end"/>
      </w:r>
      <w:bookmarkEnd w:id="16"/>
      <w:r>
        <w:t xml:space="preserve"> – Simulated raw Turbo performance for TBS / RU combinations</w:t>
      </w:r>
    </w:p>
    <w:p w14:paraId="34145EAE" w14:textId="77777777" w:rsidR="00043B13" w:rsidRDefault="00043B13" w:rsidP="00C43679">
      <w:pPr>
        <w:rPr>
          <w:rFonts w:eastAsia="MS Mincho"/>
        </w:rPr>
      </w:pPr>
    </w:p>
    <w:p w14:paraId="4A157CDE" w14:textId="3D9339B3" w:rsidR="0074702C" w:rsidRDefault="0074702C" w:rsidP="00C43679">
      <w:pPr>
        <w:rPr>
          <w:rFonts w:eastAsia="MS Mincho"/>
        </w:rPr>
      </w:pPr>
      <w:r>
        <w:rPr>
          <w:rFonts w:eastAsia="MS Mincho"/>
        </w:rPr>
        <w:t xml:space="preserve">The EbNo gains shown in </w:t>
      </w:r>
      <w:r>
        <w:rPr>
          <w:rFonts w:eastAsia="MS Mincho"/>
        </w:rPr>
        <w:fldChar w:fldCharType="begin"/>
      </w:r>
      <w:r>
        <w:rPr>
          <w:rFonts w:eastAsia="MS Mincho"/>
        </w:rPr>
        <w:instrText xml:space="preserve"> REF _Ref498716987 \h </w:instrText>
      </w:r>
      <w:r>
        <w:rPr>
          <w:rFonts w:eastAsia="MS Mincho"/>
        </w:rPr>
      </w:r>
      <w:r>
        <w:rPr>
          <w:rFonts w:eastAsia="MS Mincho"/>
        </w:rPr>
        <w:fldChar w:fldCharType="separate"/>
      </w:r>
      <w:r w:rsidR="00DD48DA">
        <w:t xml:space="preserve">Figure </w:t>
      </w:r>
      <w:r w:rsidR="00DD48DA">
        <w:rPr>
          <w:noProof/>
        </w:rPr>
        <w:t>2</w:t>
      </w:r>
      <w:r>
        <w:rPr>
          <w:rFonts w:eastAsia="MS Mincho"/>
        </w:rPr>
        <w:fldChar w:fldCharType="end"/>
      </w:r>
      <w:r>
        <w:rPr>
          <w:rFonts w:eastAsia="MS Mincho"/>
        </w:rPr>
        <w:t xml:space="preserve"> will apply provided the code rate is less than 1/3 (the mother code rate of the LTE turbo code is 1/3, so use of lower coding rates provides only processing gain and not coding gain). We are therefore open to any of the combinations of RU size</w:t>
      </w:r>
      <w:r w:rsidR="003061E8">
        <w:rPr>
          <w:rFonts w:eastAsia="MS Mincho"/>
        </w:rPr>
        <w:t xml:space="preserve">, </w:t>
      </w:r>
      <w:r>
        <w:rPr>
          <w:rFonts w:eastAsia="MS Mincho"/>
        </w:rPr>
        <w:t xml:space="preserve">number of RUs </w:t>
      </w:r>
      <w:r w:rsidR="003061E8">
        <w:rPr>
          <w:rFonts w:eastAsia="MS Mincho"/>
        </w:rPr>
        <w:t xml:space="preserve">and number of RVs in the RV cycling </w:t>
      </w:r>
      <w:r>
        <w:rPr>
          <w:rFonts w:eastAsia="MS Mincho"/>
        </w:rPr>
        <w:t xml:space="preserve">shown in </w:t>
      </w:r>
      <w:r w:rsidR="00283548">
        <w:rPr>
          <w:rFonts w:eastAsia="MS Mincho"/>
        </w:rPr>
        <w:fldChar w:fldCharType="begin"/>
      </w:r>
      <w:r w:rsidR="00283548">
        <w:rPr>
          <w:rFonts w:eastAsia="MS Mincho"/>
        </w:rPr>
        <w:instrText xml:space="preserve"> REF _Ref506581648 \h </w:instrText>
      </w:r>
      <w:r w:rsidR="00283548">
        <w:rPr>
          <w:rFonts w:eastAsia="MS Mincho"/>
        </w:rPr>
      </w:r>
      <w:r w:rsidR="00283548">
        <w:rPr>
          <w:rFonts w:eastAsia="MS Mincho"/>
        </w:rPr>
        <w:fldChar w:fldCharType="separate"/>
      </w:r>
      <w:r w:rsidR="00DD48DA">
        <w:t xml:space="preserve">Table </w:t>
      </w:r>
      <w:r w:rsidR="00DD48DA">
        <w:rPr>
          <w:noProof/>
        </w:rPr>
        <w:t>2</w:t>
      </w:r>
      <w:r w:rsidR="00283548">
        <w:rPr>
          <w:rFonts w:eastAsia="MS Mincho"/>
        </w:rPr>
        <w:fldChar w:fldCharType="end"/>
      </w:r>
      <w:r>
        <w:rPr>
          <w:rFonts w:eastAsia="MS Mincho"/>
        </w:rPr>
        <w:t xml:space="preserve">. </w:t>
      </w:r>
      <w:r w:rsidR="00283548">
        <w:rPr>
          <w:rFonts w:eastAsia="MS Mincho"/>
        </w:rPr>
        <w:t>The green highlighted row is the one that is most compatible with current agreements on the number of RU that a TB can be mapped to.</w:t>
      </w:r>
    </w:p>
    <w:p w14:paraId="73DBDFD8" w14:textId="57E31757" w:rsidR="003061E8" w:rsidRDefault="003061E8" w:rsidP="00283548">
      <w:pPr>
        <w:pStyle w:val="Caption"/>
        <w:jc w:val="center"/>
        <w:rPr>
          <w:rFonts w:eastAsia="MS Mincho"/>
        </w:rPr>
      </w:pPr>
      <w:bookmarkStart w:id="17" w:name="_Ref506581648"/>
      <w:r>
        <w:t xml:space="preserve">Table </w:t>
      </w:r>
      <w:r>
        <w:fldChar w:fldCharType="begin"/>
      </w:r>
      <w:r>
        <w:instrText xml:space="preserve"> SEQ Table \* ARABIC </w:instrText>
      </w:r>
      <w:r>
        <w:fldChar w:fldCharType="separate"/>
      </w:r>
      <w:r w:rsidR="00DD48DA">
        <w:rPr>
          <w:noProof/>
        </w:rPr>
        <w:t>2</w:t>
      </w:r>
      <w:r>
        <w:fldChar w:fldCharType="end"/>
      </w:r>
      <w:bookmarkEnd w:id="17"/>
      <w:r>
        <w:t xml:space="preserve"> – RU size / number of RU / amount of RV cycling combination giving a </w:t>
      </w:r>
      <w:r w:rsidR="00283548">
        <w:t xml:space="preserve">BPSK </w:t>
      </w:r>
      <w:r>
        <w:t>code rate of &lt; 1/3</w:t>
      </w:r>
    </w:p>
    <w:tbl>
      <w:tblPr>
        <w:tblStyle w:val="TableGrid"/>
        <w:tblW w:w="0" w:type="auto"/>
        <w:jc w:val="center"/>
        <w:tblLook w:val="04A0" w:firstRow="1" w:lastRow="0" w:firstColumn="1" w:lastColumn="0" w:noHBand="0" w:noVBand="1"/>
      </w:tblPr>
      <w:tblGrid>
        <w:gridCol w:w="1926"/>
        <w:gridCol w:w="1926"/>
        <w:gridCol w:w="1926"/>
        <w:gridCol w:w="3148"/>
      </w:tblGrid>
      <w:tr w:rsidR="003061E8" w:rsidRPr="003061E8" w14:paraId="18169C08" w14:textId="77777777" w:rsidTr="00283548">
        <w:trPr>
          <w:jc w:val="center"/>
        </w:trPr>
        <w:tc>
          <w:tcPr>
            <w:tcW w:w="1926" w:type="dxa"/>
            <w:shd w:val="clear" w:color="auto" w:fill="D9D9D9" w:themeFill="background1" w:themeFillShade="D9"/>
          </w:tcPr>
          <w:p w14:paraId="4E6AD6D8" w14:textId="3CA547D6" w:rsidR="003061E8" w:rsidRPr="003061E8" w:rsidRDefault="003061E8" w:rsidP="003061E8">
            <w:pPr>
              <w:spacing w:after="0"/>
              <w:rPr>
                <w:rFonts w:eastAsia="MS Mincho"/>
                <w:b/>
                <w:sz w:val="20"/>
                <w:szCs w:val="20"/>
              </w:rPr>
            </w:pPr>
            <w:r w:rsidRPr="003061E8">
              <w:rPr>
                <w:rFonts w:eastAsia="MS Mincho"/>
                <w:b/>
                <w:sz w:val="20"/>
                <w:szCs w:val="20"/>
              </w:rPr>
              <w:t>#RU</w:t>
            </w:r>
          </w:p>
        </w:tc>
        <w:tc>
          <w:tcPr>
            <w:tcW w:w="1926" w:type="dxa"/>
            <w:shd w:val="clear" w:color="auto" w:fill="D9D9D9" w:themeFill="background1" w:themeFillShade="D9"/>
          </w:tcPr>
          <w:p w14:paraId="73C0EF69" w14:textId="708BDB67" w:rsidR="003061E8" w:rsidRPr="003061E8" w:rsidRDefault="003061E8" w:rsidP="003061E8">
            <w:pPr>
              <w:spacing w:after="0"/>
              <w:rPr>
                <w:rFonts w:eastAsia="MS Mincho"/>
                <w:b/>
                <w:sz w:val="20"/>
                <w:szCs w:val="20"/>
              </w:rPr>
            </w:pPr>
            <w:r w:rsidRPr="003061E8">
              <w:rPr>
                <w:rFonts w:eastAsia="MS Mincho"/>
                <w:b/>
                <w:sz w:val="20"/>
                <w:szCs w:val="20"/>
              </w:rPr>
              <w:t>Subframes per RU</w:t>
            </w:r>
          </w:p>
        </w:tc>
        <w:tc>
          <w:tcPr>
            <w:tcW w:w="1926" w:type="dxa"/>
            <w:shd w:val="clear" w:color="auto" w:fill="D9D9D9" w:themeFill="background1" w:themeFillShade="D9"/>
          </w:tcPr>
          <w:p w14:paraId="4BAD9245" w14:textId="406CEC0A" w:rsidR="003061E8" w:rsidRPr="003061E8" w:rsidRDefault="003061E8" w:rsidP="003061E8">
            <w:pPr>
              <w:spacing w:after="0"/>
              <w:rPr>
                <w:rFonts w:eastAsia="MS Mincho"/>
                <w:b/>
                <w:sz w:val="20"/>
                <w:szCs w:val="20"/>
              </w:rPr>
            </w:pPr>
            <w:r w:rsidRPr="003061E8">
              <w:rPr>
                <w:rFonts w:eastAsia="MS Mincho"/>
                <w:b/>
                <w:sz w:val="20"/>
                <w:szCs w:val="20"/>
              </w:rPr>
              <w:t>#RV in RV cycling</w:t>
            </w:r>
          </w:p>
        </w:tc>
        <w:tc>
          <w:tcPr>
            <w:tcW w:w="3148" w:type="dxa"/>
            <w:shd w:val="clear" w:color="auto" w:fill="D9D9D9" w:themeFill="background1" w:themeFillShade="D9"/>
          </w:tcPr>
          <w:p w14:paraId="5CD1361C" w14:textId="369DD433" w:rsidR="003061E8" w:rsidRPr="003061E8" w:rsidRDefault="003061E8" w:rsidP="003061E8">
            <w:pPr>
              <w:spacing w:after="0"/>
              <w:rPr>
                <w:rFonts w:eastAsia="MS Mincho"/>
                <w:b/>
                <w:sz w:val="20"/>
                <w:szCs w:val="20"/>
              </w:rPr>
            </w:pPr>
            <w:r w:rsidRPr="003061E8">
              <w:rPr>
                <w:rFonts w:eastAsia="MS Mincho"/>
                <w:b/>
                <w:sz w:val="20"/>
                <w:szCs w:val="20"/>
              </w:rPr>
              <w:t>Code rate (1000bit TBS, BPSK)</w:t>
            </w:r>
          </w:p>
        </w:tc>
      </w:tr>
      <w:tr w:rsidR="003061E8" w:rsidRPr="003061E8" w14:paraId="2F4FF134" w14:textId="77777777" w:rsidTr="00283548">
        <w:trPr>
          <w:jc w:val="center"/>
        </w:trPr>
        <w:tc>
          <w:tcPr>
            <w:tcW w:w="1926" w:type="dxa"/>
            <w:tcBorders>
              <w:bottom w:val="single" w:sz="4" w:space="0" w:color="auto"/>
            </w:tcBorders>
          </w:tcPr>
          <w:p w14:paraId="366C9528" w14:textId="4CD21161" w:rsidR="003061E8" w:rsidRPr="003061E8" w:rsidRDefault="003061E8" w:rsidP="003061E8">
            <w:pPr>
              <w:spacing w:after="0"/>
              <w:rPr>
                <w:rFonts w:eastAsia="MS Mincho"/>
                <w:sz w:val="20"/>
                <w:szCs w:val="20"/>
              </w:rPr>
            </w:pPr>
            <w:r w:rsidRPr="003061E8">
              <w:rPr>
                <w:rFonts w:eastAsia="MS Mincho"/>
                <w:sz w:val="20"/>
                <w:szCs w:val="20"/>
              </w:rPr>
              <w:t>8</w:t>
            </w:r>
          </w:p>
        </w:tc>
        <w:tc>
          <w:tcPr>
            <w:tcW w:w="1926" w:type="dxa"/>
            <w:tcBorders>
              <w:bottom w:val="single" w:sz="4" w:space="0" w:color="auto"/>
            </w:tcBorders>
          </w:tcPr>
          <w:p w14:paraId="7EA2E67C" w14:textId="33EDEE6E" w:rsidR="003061E8" w:rsidRPr="003061E8" w:rsidRDefault="003061E8" w:rsidP="003061E8">
            <w:pPr>
              <w:spacing w:after="0"/>
              <w:rPr>
                <w:rFonts w:eastAsia="MS Mincho"/>
                <w:sz w:val="20"/>
                <w:szCs w:val="20"/>
              </w:rPr>
            </w:pPr>
            <w:r w:rsidRPr="003061E8">
              <w:rPr>
                <w:rFonts w:eastAsia="MS Mincho"/>
                <w:sz w:val="20"/>
                <w:szCs w:val="20"/>
              </w:rPr>
              <w:t>6</w:t>
            </w:r>
          </w:p>
        </w:tc>
        <w:tc>
          <w:tcPr>
            <w:tcW w:w="1926" w:type="dxa"/>
            <w:tcBorders>
              <w:bottom w:val="single" w:sz="4" w:space="0" w:color="auto"/>
            </w:tcBorders>
          </w:tcPr>
          <w:p w14:paraId="4A7123C6" w14:textId="326D7C9B" w:rsidR="003061E8" w:rsidRPr="003061E8" w:rsidRDefault="003061E8" w:rsidP="003061E8">
            <w:pPr>
              <w:spacing w:after="0"/>
              <w:rPr>
                <w:rFonts w:eastAsia="MS Mincho"/>
                <w:sz w:val="20"/>
                <w:szCs w:val="20"/>
              </w:rPr>
            </w:pPr>
            <w:r w:rsidRPr="003061E8">
              <w:rPr>
                <w:rFonts w:eastAsia="MS Mincho"/>
                <w:sz w:val="20"/>
                <w:szCs w:val="20"/>
              </w:rPr>
              <w:t>4</w:t>
            </w:r>
          </w:p>
        </w:tc>
        <w:tc>
          <w:tcPr>
            <w:tcW w:w="3148" w:type="dxa"/>
            <w:tcBorders>
              <w:bottom w:val="single" w:sz="4" w:space="0" w:color="auto"/>
            </w:tcBorders>
          </w:tcPr>
          <w:p w14:paraId="71763F2A" w14:textId="31F1A73B" w:rsidR="003061E8" w:rsidRPr="003061E8" w:rsidRDefault="003061E8" w:rsidP="003061E8">
            <w:pPr>
              <w:spacing w:after="0"/>
              <w:rPr>
                <w:rFonts w:eastAsia="MS Mincho"/>
                <w:sz w:val="20"/>
                <w:szCs w:val="20"/>
              </w:rPr>
            </w:pPr>
            <w:r w:rsidRPr="003061E8">
              <w:rPr>
                <w:rFonts w:eastAsia="MS Mincho"/>
                <w:sz w:val="20"/>
                <w:szCs w:val="20"/>
              </w:rPr>
              <w:t>0.223</w:t>
            </w:r>
          </w:p>
        </w:tc>
      </w:tr>
      <w:tr w:rsidR="003061E8" w:rsidRPr="003061E8" w14:paraId="09F06E29" w14:textId="77777777" w:rsidTr="00283548">
        <w:trPr>
          <w:jc w:val="center"/>
        </w:trPr>
        <w:tc>
          <w:tcPr>
            <w:tcW w:w="1926" w:type="dxa"/>
            <w:shd w:val="clear" w:color="auto" w:fill="92D050"/>
          </w:tcPr>
          <w:p w14:paraId="28E519AE" w14:textId="2D521C54" w:rsidR="003061E8" w:rsidRPr="003061E8" w:rsidRDefault="003061E8" w:rsidP="003061E8">
            <w:pPr>
              <w:spacing w:after="0"/>
              <w:rPr>
                <w:rFonts w:eastAsia="MS Mincho"/>
                <w:sz w:val="20"/>
                <w:szCs w:val="20"/>
              </w:rPr>
            </w:pPr>
            <w:r w:rsidRPr="003061E8">
              <w:rPr>
                <w:rFonts w:eastAsia="MS Mincho"/>
                <w:sz w:val="20"/>
                <w:szCs w:val="20"/>
              </w:rPr>
              <w:t>4</w:t>
            </w:r>
          </w:p>
        </w:tc>
        <w:tc>
          <w:tcPr>
            <w:tcW w:w="1926" w:type="dxa"/>
            <w:shd w:val="clear" w:color="auto" w:fill="92D050"/>
          </w:tcPr>
          <w:p w14:paraId="7816EE1E" w14:textId="42158A13" w:rsidR="003061E8" w:rsidRPr="003061E8" w:rsidRDefault="003061E8" w:rsidP="003061E8">
            <w:pPr>
              <w:spacing w:after="0"/>
              <w:rPr>
                <w:rFonts w:eastAsia="MS Mincho"/>
                <w:sz w:val="20"/>
                <w:szCs w:val="20"/>
              </w:rPr>
            </w:pPr>
            <w:r w:rsidRPr="003061E8">
              <w:rPr>
                <w:rFonts w:eastAsia="MS Mincho"/>
                <w:sz w:val="20"/>
                <w:szCs w:val="20"/>
              </w:rPr>
              <w:t>8</w:t>
            </w:r>
          </w:p>
        </w:tc>
        <w:tc>
          <w:tcPr>
            <w:tcW w:w="1926" w:type="dxa"/>
            <w:shd w:val="clear" w:color="auto" w:fill="92D050"/>
          </w:tcPr>
          <w:p w14:paraId="22B9E0CC" w14:textId="4F5EC049" w:rsidR="003061E8" w:rsidRPr="003061E8" w:rsidRDefault="003061E8" w:rsidP="003061E8">
            <w:pPr>
              <w:spacing w:after="0"/>
              <w:rPr>
                <w:rFonts w:eastAsia="MS Mincho"/>
                <w:sz w:val="20"/>
                <w:szCs w:val="20"/>
              </w:rPr>
            </w:pPr>
            <w:r w:rsidRPr="003061E8">
              <w:rPr>
                <w:rFonts w:eastAsia="MS Mincho"/>
                <w:sz w:val="20"/>
                <w:szCs w:val="20"/>
              </w:rPr>
              <w:t>4</w:t>
            </w:r>
          </w:p>
        </w:tc>
        <w:tc>
          <w:tcPr>
            <w:tcW w:w="3148" w:type="dxa"/>
            <w:shd w:val="clear" w:color="auto" w:fill="92D050"/>
          </w:tcPr>
          <w:p w14:paraId="4FF1BB2A" w14:textId="1EA958FA" w:rsidR="003061E8" w:rsidRPr="003061E8" w:rsidRDefault="003061E8" w:rsidP="003061E8">
            <w:pPr>
              <w:spacing w:after="0"/>
              <w:rPr>
                <w:rFonts w:eastAsia="MS Mincho"/>
                <w:sz w:val="20"/>
                <w:szCs w:val="20"/>
              </w:rPr>
            </w:pPr>
            <w:r w:rsidRPr="003061E8">
              <w:rPr>
                <w:rFonts w:eastAsia="MS Mincho"/>
                <w:sz w:val="20"/>
                <w:szCs w:val="20"/>
              </w:rPr>
              <w:t>0.334</w:t>
            </w:r>
          </w:p>
        </w:tc>
      </w:tr>
      <w:tr w:rsidR="003061E8" w:rsidRPr="003061E8" w14:paraId="3C62FD89" w14:textId="77777777" w:rsidTr="00283548">
        <w:trPr>
          <w:jc w:val="center"/>
        </w:trPr>
        <w:tc>
          <w:tcPr>
            <w:tcW w:w="1926" w:type="dxa"/>
            <w:tcBorders>
              <w:bottom w:val="single" w:sz="4" w:space="0" w:color="auto"/>
            </w:tcBorders>
          </w:tcPr>
          <w:p w14:paraId="67BEE1ED" w14:textId="01039201" w:rsidR="003061E8" w:rsidRPr="003061E8" w:rsidRDefault="003061E8" w:rsidP="003061E8">
            <w:pPr>
              <w:spacing w:after="0"/>
              <w:rPr>
                <w:rFonts w:eastAsia="MS Mincho"/>
                <w:sz w:val="20"/>
                <w:szCs w:val="20"/>
              </w:rPr>
            </w:pPr>
            <w:r w:rsidRPr="003061E8">
              <w:rPr>
                <w:rFonts w:eastAsia="MS Mincho"/>
                <w:sz w:val="20"/>
                <w:szCs w:val="20"/>
              </w:rPr>
              <w:t>8</w:t>
            </w:r>
          </w:p>
        </w:tc>
        <w:tc>
          <w:tcPr>
            <w:tcW w:w="1926" w:type="dxa"/>
            <w:tcBorders>
              <w:bottom w:val="single" w:sz="4" w:space="0" w:color="auto"/>
            </w:tcBorders>
          </w:tcPr>
          <w:p w14:paraId="20EE226F" w14:textId="0104EFE8" w:rsidR="003061E8" w:rsidRPr="003061E8" w:rsidRDefault="003061E8" w:rsidP="003061E8">
            <w:pPr>
              <w:spacing w:after="0"/>
              <w:rPr>
                <w:rFonts w:eastAsia="MS Mincho"/>
                <w:sz w:val="20"/>
                <w:szCs w:val="20"/>
              </w:rPr>
            </w:pPr>
            <w:r w:rsidRPr="003061E8">
              <w:rPr>
                <w:rFonts w:eastAsia="MS Mincho"/>
                <w:sz w:val="20"/>
                <w:szCs w:val="20"/>
              </w:rPr>
              <w:t>4</w:t>
            </w:r>
          </w:p>
        </w:tc>
        <w:tc>
          <w:tcPr>
            <w:tcW w:w="1926" w:type="dxa"/>
            <w:tcBorders>
              <w:bottom w:val="single" w:sz="4" w:space="0" w:color="auto"/>
            </w:tcBorders>
          </w:tcPr>
          <w:p w14:paraId="6AABADED" w14:textId="35744BF5" w:rsidR="003061E8" w:rsidRPr="003061E8" w:rsidRDefault="003061E8" w:rsidP="003061E8">
            <w:pPr>
              <w:spacing w:after="0"/>
              <w:rPr>
                <w:rFonts w:eastAsia="MS Mincho"/>
                <w:sz w:val="20"/>
                <w:szCs w:val="20"/>
              </w:rPr>
            </w:pPr>
            <w:r w:rsidRPr="003061E8">
              <w:rPr>
                <w:rFonts w:eastAsia="MS Mincho"/>
                <w:sz w:val="20"/>
                <w:szCs w:val="20"/>
              </w:rPr>
              <w:t>4</w:t>
            </w:r>
          </w:p>
        </w:tc>
        <w:tc>
          <w:tcPr>
            <w:tcW w:w="3148" w:type="dxa"/>
            <w:tcBorders>
              <w:bottom w:val="single" w:sz="4" w:space="0" w:color="auto"/>
            </w:tcBorders>
          </w:tcPr>
          <w:p w14:paraId="573C4060" w14:textId="61C740CA" w:rsidR="003061E8" w:rsidRPr="003061E8" w:rsidRDefault="003061E8" w:rsidP="003061E8">
            <w:pPr>
              <w:spacing w:after="0"/>
              <w:rPr>
                <w:rFonts w:eastAsia="MS Mincho"/>
                <w:sz w:val="20"/>
                <w:szCs w:val="20"/>
              </w:rPr>
            </w:pPr>
            <w:r w:rsidRPr="003061E8">
              <w:rPr>
                <w:rFonts w:eastAsia="MS Mincho"/>
                <w:sz w:val="20"/>
                <w:szCs w:val="20"/>
              </w:rPr>
              <w:t>0.334</w:t>
            </w:r>
          </w:p>
        </w:tc>
      </w:tr>
      <w:tr w:rsidR="003061E8" w:rsidRPr="003061E8" w14:paraId="094EEDEB" w14:textId="77777777" w:rsidTr="00283548">
        <w:trPr>
          <w:jc w:val="center"/>
        </w:trPr>
        <w:tc>
          <w:tcPr>
            <w:tcW w:w="1926" w:type="dxa"/>
            <w:shd w:val="clear" w:color="auto" w:fill="auto"/>
          </w:tcPr>
          <w:p w14:paraId="1FBEEE1B" w14:textId="7D5123BA" w:rsidR="003061E8" w:rsidRPr="003061E8" w:rsidRDefault="003061E8" w:rsidP="003061E8">
            <w:pPr>
              <w:spacing w:after="0"/>
              <w:rPr>
                <w:rFonts w:eastAsia="MS Mincho"/>
                <w:sz w:val="20"/>
                <w:szCs w:val="20"/>
              </w:rPr>
            </w:pPr>
            <w:r w:rsidRPr="003061E8">
              <w:rPr>
                <w:rFonts w:eastAsia="MS Mincho"/>
                <w:sz w:val="20"/>
                <w:szCs w:val="20"/>
              </w:rPr>
              <w:t>1</w:t>
            </w:r>
          </w:p>
        </w:tc>
        <w:tc>
          <w:tcPr>
            <w:tcW w:w="1926" w:type="dxa"/>
            <w:shd w:val="clear" w:color="auto" w:fill="auto"/>
          </w:tcPr>
          <w:p w14:paraId="7AC13B33" w14:textId="2CD4A396" w:rsidR="003061E8" w:rsidRPr="003061E8" w:rsidRDefault="003061E8" w:rsidP="003061E8">
            <w:pPr>
              <w:spacing w:after="0"/>
              <w:rPr>
                <w:rFonts w:eastAsia="MS Mincho"/>
                <w:sz w:val="20"/>
                <w:szCs w:val="20"/>
              </w:rPr>
            </w:pPr>
            <w:r w:rsidRPr="003061E8">
              <w:rPr>
                <w:rFonts w:eastAsia="MS Mincho"/>
                <w:sz w:val="20"/>
                <w:szCs w:val="20"/>
              </w:rPr>
              <w:t>8</w:t>
            </w:r>
          </w:p>
        </w:tc>
        <w:tc>
          <w:tcPr>
            <w:tcW w:w="1926" w:type="dxa"/>
            <w:shd w:val="clear" w:color="auto" w:fill="auto"/>
          </w:tcPr>
          <w:p w14:paraId="620918F9" w14:textId="749485A2" w:rsidR="003061E8" w:rsidRPr="003061E8" w:rsidRDefault="003061E8" w:rsidP="003061E8">
            <w:pPr>
              <w:spacing w:after="0"/>
              <w:rPr>
                <w:rFonts w:eastAsia="MS Mincho"/>
                <w:sz w:val="20"/>
                <w:szCs w:val="20"/>
              </w:rPr>
            </w:pPr>
            <w:r w:rsidRPr="003061E8">
              <w:rPr>
                <w:rFonts w:eastAsia="MS Mincho"/>
                <w:sz w:val="20"/>
                <w:szCs w:val="20"/>
              </w:rPr>
              <w:t>16</w:t>
            </w:r>
          </w:p>
        </w:tc>
        <w:tc>
          <w:tcPr>
            <w:tcW w:w="3148" w:type="dxa"/>
            <w:shd w:val="clear" w:color="auto" w:fill="auto"/>
          </w:tcPr>
          <w:p w14:paraId="120FF5A1" w14:textId="340D7AA6" w:rsidR="003061E8" w:rsidRPr="003061E8" w:rsidRDefault="003061E8" w:rsidP="003061E8">
            <w:pPr>
              <w:spacing w:after="0"/>
              <w:rPr>
                <w:rFonts w:eastAsia="MS Mincho"/>
                <w:sz w:val="20"/>
                <w:szCs w:val="20"/>
              </w:rPr>
            </w:pPr>
            <w:r w:rsidRPr="003061E8">
              <w:rPr>
                <w:rFonts w:eastAsia="MS Mincho"/>
                <w:sz w:val="20"/>
                <w:szCs w:val="20"/>
              </w:rPr>
              <w:t>0.334</w:t>
            </w:r>
          </w:p>
        </w:tc>
      </w:tr>
      <w:tr w:rsidR="003061E8" w:rsidRPr="003061E8" w14:paraId="52681096" w14:textId="77777777" w:rsidTr="003061E8">
        <w:trPr>
          <w:jc w:val="center"/>
        </w:trPr>
        <w:tc>
          <w:tcPr>
            <w:tcW w:w="1926" w:type="dxa"/>
          </w:tcPr>
          <w:p w14:paraId="03A39505" w14:textId="00D79762" w:rsidR="003061E8" w:rsidRPr="003061E8" w:rsidRDefault="003061E8" w:rsidP="003061E8">
            <w:pPr>
              <w:spacing w:after="0"/>
              <w:rPr>
                <w:rFonts w:eastAsia="MS Mincho"/>
                <w:sz w:val="20"/>
                <w:szCs w:val="20"/>
              </w:rPr>
            </w:pPr>
            <w:r w:rsidRPr="003061E8">
              <w:rPr>
                <w:rFonts w:eastAsia="MS Mincho"/>
                <w:sz w:val="20"/>
                <w:szCs w:val="20"/>
              </w:rPr>
              <w:lastRenderedPageBreak/>
              <w:t>8</w:t>
            </w:r>
          </w:p>
        </w:tc>
        <w:tc>
          <w:tcPr>
            <w:tcW w:w="1926" w:type="dxa"/>
          </w:tcPr>
          <w:p w14:paraId="35989CFC" w14:textId="69D74412" w:rsidR="003061E8" w:rsidRPr="003061E8" w:rsidRDefault="003061E8" w:rsidP="003061E8">
            <w:pPr>
              <w:spacing w:after="0"/>
              <w:rPr>
                <w:rFonts w:eastAsia="MS Mincho"/>
                <w:sz w:val="20"/>
                <w:szCs w:val="20"/>
              </w:rPr>
            </w:pPr>
            <w:r w:rsidRPr="003061E8">
              <w:rPr>
                <w:rFonts w:eastAsia="MS Mincho"/>
                <w:sz w:val="20"/>
                <w:szCs w:val="20"/>
              </w:rPr>
              <w:t>1</w:t>
            </w:r>
          </w:p>
        </w:tc>
        <w:tc>
          <w:tcPr>
            <w:tcW w:w="1926" w:type="dxa"/>
          </w:tcPr>
          <w:p w14:paraId="3ACB43EB" w14:textId="025B4C99" w:rsidR="003061E8" w:rsidRPr="003061E8" w:rsidRDefault="003061E8" w:rsidP="003061E8">
            <w:pPr>
              <w:spacing w:after="0"/>
              <w:rPr>
                <w:rFonts w:eastAsia="MS Mincho"/>
                <w:sz w:val="20"/>
                <w:szCs w:val="20"/>
              </w:rPr>
            </w:pPr>
            <w:r w:rsidRPr="003061E8">
              <w:rPr>
                <w:rFonts w:eastAsia="MS Mincho"/>
                <w:sz w:val="20"/>
                <w:szCs w:val="20"/>
              </w:rPr>
              <w:t>16</w:t>
            </w:r>
          </w:p>
        </w:tc>
        <w:tc>
          <w:tcPr>
            <w:tcW w:w="3148" w:type="dxa"/>
          </w:tcPr>
          <w:p w14:paraId="22F95614" w14:textId="0426F00D" w:rsidR="003061E8" w:rsidRPr="003061E8" w:rsidRDefault="003061E8" w:rsidP="003061E8">
            <w:pPr>
              <w:spacing w:after="0"/>
              <w:rPr>
                <w:rFonts w:eastAsia="MS Mincho"/>
                <w:sz w:val="20"/>
                <w:szCs w:val="20"/>
              </w:rPr>
            </w:pPr>
            <w:r w:rsidRPr="003061E8">
              <w:rPr>
                <w:rFonts w:eastAsia="MS Mincho"/>
                <w:sz w:val="20"/>
                <w:szCs w:val="20"/>
              </w:rPr>
              <w:t>0.334</w:t>
            </w:r>
          </w:p>
        </w:tc>
      </w:tr>
    </w:tbl>
    <w:p w14:paraId="6BEF5159" w14:textId="77777777" w:rsidR="0074702C" w:rsidRDefault="0074702C" w:rsidP="00C43679">
      <w:pPr>
        <w:rPr>
          <w:rFonts w:eastAsia="MS Mincho"/>
        </w:rPr>
      </w:pPr>
    </w:p>
    <w:p w14:paraId="2712724F" w14:textId="05BC4C7B" w:rsidR="00283548" w:rsidRDefault="00283548" w:rsidP="00283548">
      <w:pPr>
        <w:rPr>
          <w:rFonts w:eastAsia="MS Mincho"/>
          <w:lang w:val="en-US"/>
        </w:rPr>
      </w:pPr>
      <w:r w:rsidRPr="00C43679">
        <w:rPr>
          <w:rFonts w:eastAsia="MS Mincho"/>
          <w:b/>
          <w:lang w:val="en-US"/>
        </w:rPr>
        <w:t xml:space="preserve">Proposal </w:t>
      </w:r>
      <w:r w:rsidR="00B42D36">
        <w:rPr>
          <w:rFonts w:eastAsia="MS Mincho"/>
          <w:b/>
          <w:lang w:val="en-US"/>
        </w:rPr>
        <w:t>4</w:t>
      </w:r>
      <w:r w:rsidRPr="00C43679">
        <w:rPr>
          <w:rFonts w:eastAsia="MS Mincho"/>
          <w:b/>
          <w:lang w:val="en-US"/>
        </w:rPr>
        <w:t xml:space="preserve">: </w:t>
      </w:r>
      <w:r>
        <w:rPr>
          <w:rFonts w:eastAsia="MS Mincho"/>
          <w:b/>
          <w:lang w:val="en-US"/>
        </w:rPr>
        <w:t xml:space="preserve">A transport block can be mapped to a maximum of 4RU, where an RU spans up to 8 subframes. At least 4 RVs are supported in RV cycling. </w:t>
      </w:r>
      <w:r>
        <w:rPr>
          <w:rFonts w:eastAsia="MS Mincho"/>
          <w:lang w:val="en-US"/>
        </w:rPr>
        <w:t xml:space="preserve"> </w:t>
      </w:r>
    </w:p>
    <w:p w14:paraId="10435C78" w14:textId="77777777" w:rsidR="00283548" w:rsidRDefault="00283548" w:rsidP="00C43679">
      <w:pPr>
        <w:rPr>
          <w:rFonts w:eastAsia="MS Mincho"/>
          <w:lang w:val="en-US"/>
        </w:rPr>
      </w:pPr>
    </w:p>
    <w:p w14:paraId="56774B8A" w14:textId="56850544" w:rsidR="005B6E6A" w:rsidRDefault="005B6E6A" w:rsidP="005B6E6A">
      <w:pPr>
        <w:pStyle w:val="Heading1"/>
        <w:numPr>
          <w:ilvl w:val="0"/>
          <w:numId w:val="9"/>
        </w:numPr>
        <w:spacing w:after="120"/>
        <w:ind w:left="357" w:hanging="357"/>
      </w:pPr>
      <w:r>
        <w:t>Frequency Hopping</w:t>
      </w:r>
    </w:p>
    <w:p w14:paraId="3999C70C" w14:textId="4D11F7DA" w:rsidR="005B6E6A" w:rsidRDefault="005B6E6A" w:rsidP="005B6E6A">
      <w:pPr>
        <w:jc w:val="both"/>
      </w:pPr>
      <w:r>
        <w:t>Frequency hopping is a key technique in eMTC to support power and spectrally efficient communication</w:t>
      </w:r>
      <w:r w:rsidRPr="00A7440E">
        <w:t>.</w:t>
      </w:r>
      <w:r>
        <w:t xml:space="preserve"> Hence it should also be supported for sub-PRB transmission.</w:t>
      </w:r>
    </w:p>
    <w:p w14:paraId="52FCF363" w14:textId="6BD86267" w:rsidR="005B6E6A" w:rsidRPr="00A7440E" w:rsidRDefault="005B6E6A" w:rsidP="005B6E6A">
      <w:pPr>
        <w:jc w:val="both"/>
      </w:pPr>
      <w:r>
        <w:t>There is little frequency diversity to be obtained within a single-PRB, hence there is no point in frequency hopping within a PRB. Sub-PRB transmissions should thus only support inter-narrowband frequency hopping.</w:t>
      </w:r>
    </w:p>
    <w:p w14:paraId="376E734E" w14:textId="4F814420" w:rsidR="005B6E6A" w:rsidRDefault="005B6E6A" w:rsidP="005B6E6A">
      <w:pPr>
        <w:rPr>
          <w:rFonts w:eastAsia="MS Mincho"/>
          <w:lang w:val="en-US"/>
        </w:rPr>
      </w:pPr>
      <w:r w:rsidRPr="00C43679">
        <w:rPr>
          <w:rFonts w:eastAsia="MS Mincho"/>
          <w:b/>
          <w:lang w:val="en-US"/>
        </w:rPr>
        <w:t xml:space="preserve">Proposal </w:t>
      </w:r>
      <w:r w:rsidR="00B42D36">
        <w:rPr>
          <w:rFonts w:eastAsia="MS Mincho"/>
          <w:b/>
          <w:lang w:val="en-US"/>
        </w:rPr>
        <w:t>5</w:t>
      </w:r>
      <w:r w:rsidRPr="00C43679">
        <w:rPr>
          <w:rFonts w:eastAsia="MS Mincho"/>
          <w:b/>
          <w:lang w:val="en-US"/>
        </w:rPr>
        <w:t xml:space="preserve">: </w:t>
      </w:r>
      <w:r>
        <w:rPr>
          <w:rFonts w:eastAsia="MS Mincho"/>
          <w:b/>
          <w:lang w:val="en-US"/>
        </w:rPr>
        <w:t>sub-PRB transmissions support inter-narrowband frequency hopping</w:t>
      </w:r>
      <w:r>
        <w:rPr>
          <w:rFonts w:eastAsia="MS Mincho"/>
          <w:b/>
          <w:lang w:val="en-US"/>
        </w:rPr>
        <w:t xml:space="preserve">. </w:t>
      </w:r>
      <w:r>
        <w:rPr>
          <w:rFonts w:eastAsia="MS Mincho"/>
          <w:lang w:val="en-US"/>
        </w:rPr>
        <w:t xml:space="preserve"> </w:t>
      </w:r>
    </w:p>
    <w:p w14:paraId="545EDDFE" w14:textId="77777777" w:rsidR="005B6E6A" w:rsidRDefault="005B6E6A" w:rsidP="00C43679">
      <w:pPr>
        <w:rPr>
          <w:rFonts w:eastAsia="MS Mincho"/>
        </w:rPr>
      </w:pPr>
    </w:p>
    <w:p w14:paraId="6CEE297A" w14:textId="6BD87C99" w:rsidR="005B6E6A" w:rsidRDefault="005B6E6A" w:rsidP="005B6E6A">
      <w:pPr>
        <w:pStyle w:val="Heading1"/>
        <w:numPr>
          <w:ilvl w:val="0"/>
          <w:numId w:val="9"/>
        </w:numPr>
        <w:spacing w:after="120"/>
        <w:ind w:left="357" w:hanging="357"/>
      </w:pPr>
      <w:r>
        <w:t>Sub-PRB Transmission in Msg3</w:t>
      </w:r>
    </w:p>
    <w:p w14:paraId="77E3687B" w14:textId="7AA61F15" w:rsidR="001D5949" w:rsidRDefault="005B6E6A" w:rsidP="00AE014E">
      <w:pPr>
        <w:jc w:val="both"/>
      </w:pPr>
      <w:r>
        <w:t>EDT supports data transmission in Message 3 with a goal of reducing latency. The reduced amount of signalling with EDT also improves spectral efficiency. Given that a sizeable amount of data can be transmitted on Message 3 in EDT</w:t>
      </w:r>
      <w:r w:rsidR="001D5949">
        <w:t>, it is beneficial if that data can be transmitted in the power and spectrally efficient manner that sub-PRB transmission affords. Hence we make the following proposal:</w:t>
      </w:r>
    </w:p>
    <w:p w14:paraId="7A8C8814" w14:textId="24E930BA" w:rsidR="001D5949" w:rsidRDefault="001D5949" w:rsidP="001D5949">
      <w:pPr>
        <w:rPr>
          <w:rFonts w:eastAsia="MS Mincho"/>
          <w:lang w:val="en-US"/>
        </w:rPr>
      </w:pPr>
      <w:r w:rsidRPr="00C43679">
        <w:rPr>
          <w:rFonts w:eastAsia="MS Mincho"/>
          <w:b/>
          <w:lang w:val="en-US"/>
        </w:rPr>
        <w:t xml:space="preserve">Proposal </w:t>
      </w:r>
      <w:r w:rsidR="00B42D36">
        <w:rPr>
          <w:rFonts w:eastAsia="MS Mincho"/>
          <w:b/>
          <w:lang w:val="en-US"/>
        </w:rPr>
        <w:t>6</w:t>
      </w:r>
      <w:r w:rsidRPr="00C43679">
        <w:rPr>
          <w:rFonts w:eastAsia="MS Mincho"/>
          <w:b/>
          <w:lang w:val="en-US"/>
        </w:rPr>
        <w:t xml:space="preserve">: </w:t>
      </w:r>
      <w:r>
        <w:rPr>
          <w:rFonts w:eastAsia="MS Mincho"/>
          <w:b/>
          <w:lang w:val="en-US"/>
        </w:rPr>
        <w:t>Message-3 supports sub-PRB transmission</w:t>
      </w:r>
      <w:r>
        <w:rPr>
          <w:rFonts w:eastAsia="MS Mincho"/>
          <w:b/>
          <w:lang w:val="en-US"/>
        </w:rPr>
        <w:t xml:space="preserve">. </w:t>
      </w:r>
      <w:r>
        <w:rPr>
          <w:rFonts w:eastAsia="MS Mincho"/>
          <w:lang w:val="en-US"/>
        </w:rPr>
        <w:t xml:space="preserve"> </w:t>
      </w:r>
    </w:p>
    <w:p w14:paraId="53C070CE" w14:textId="5CB719F2" w:rsidR="00FF01BA" w:rsidRDefault="00FF01BA" w:rsidP="00FF01BA">
      <w:pPr>
        <w:pStyle w:val="Heading1"/>
        <w:numPr>
          <w:ilvl w:val="0"/>
          <w:numId w:val="9"/>
        </w:numPr>
        <w:spacing w:after="120"/>
        <w:ind w:left="357" w:hanging="357"/>
      </w:pPr>
      <w:r>
        <w:t>Channel Interleaving</w:t>
      </w:r>
    </w:p>
    <w:p w14:paraId="18B472A5" w14:textId="143A5A0D" w:rsidR="00FF01BA" w:rsidRDefault="00FF01BA" w:rsidP="00AE014E">
      <w:pPr>
        <w:jc w:val="both"/>
      </w:pPr>
      <w:r>
        <w:t>LTE and NB-IoT both implement a time-first mapping of modulated symbols to REs. In NB-IoT</w:t>
      </w:r>
      <w:r w:rsidR="00B42D36">
        <w:t xml:space="preserve"> (</w:t>
      </w:r>
      <w:r w:rsidR="00B42D36">
        <w:fldChar w:fldCharType="begin"/>
      </w:r>
      <w:r w:rsidR="00B42D36">
        <w:instrText xml:space="preserve"> REF _Ref506583502 \h </w:instrText>
      </w:r>
      <w:r w:rsidR="00B42D36">
        <w:fldChar w:fldCharType="separate"/>
      </w:r>
      <w:r w:rsidR="00DD48DA">
        <w:t xml:space="preserve">Figure </w:t>
      </w:r>
      <w:r w:rsidR="00DD48DA">
        <w:rPr>
          <w:noProof/>
        </w:rPr>
        <w:t>3</w:t>
      </w:r>
      <w:r w:rsidR="00B42D36">
        <w:fldChar w:fldCharType="end"/>
      </w:r>
      <w:r w:rsidR="00B42D36">
        <w:t>)</w:t>
      </w:r>
      <w:r>
        <w:t>, the modulated symbols are time-first mapped across subframes, which does not allow for early RU decoding</w:t>
      </w:r>
      <w:r w:rsidR="00B42D36">
        <w:t xml:space="preserve"> [1]</w:t>
      </w:r>
      <w:r>
        <w:t>.</w:t>
      </w:r>
    </w:p>
    <w:p w14:paraId="33B942F9" w14:textId="5FE6832B" w:rsidR="00FF01BA" w:rsidRDefault="00FF01BA" w:rsidP="00FF01BA">
      <w:r w:rsidRPr="00FF01BA">
        <w:rPr>
          <w:noProof/>
        </w:rPr>
        <w:drawing>
          <wp:inline distT="0" distB="0" distL="0" distR="0" wp14:anchorId="5B03EC19" wp14:editId="1F80EA63">
            <wp:extent cx="6122035" cy="221867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218677"/>
                    </a:xfrm>
                    <a:prstGeom prst="rect">
                      <a:avLst/>
                    </a:prstGeom>
                    <a:noFill/>
                    <a:ln>
                      <a:noFill/>
                    </a:ln>
                  </pic:spPr>
                </pic:pic>
              </a:graphicData>
            </a:graphic>
          </wp:inline>
        </w:drawing>
      </w:r>
    </w:p>
    <w:p w14:paraId="2FAC9170" w14:textId="6642CAFF" w:rsidR="00FF01BA" w:rsidRDefault="00FF01BA" w:rsidP="00FF01BA">
      <w:pPr>
        <w:pStyle w:val="Caption"/>
        <w:jc w:val="center"/>
      </w:pPr>
      <w:bookmarkStart w:id="18" w:name="_Ref506583502"/>
      <w:r>
        <w:t xml:space="preserve">Figure </w:t>
      </w:r>
      <w:r>
        <w:fldChar w:fldCharType="begin"/>
      </w:r>
      <w:r>
        <w:instrText xml:space="preserve"> SEQ Figure \* ARABIC </w:instrText>
      </w:r>
      <w:r>
        <w:fldChar w:fldCharType="separate"/>
      </w:r>
      <w:r w:rsidR="00DD48DA">
        <w:rPr>
          <w:noProof/>
        </w:rPr>
        <w:t>3</w:t>
      </w:r>
      <w:r>
        <w:fldChar w:fldCharType="end"/>
      </w:r>
      <w:bookmarkEnd w:id="18"/>
      <w:r>
        <w:t xml:space="preserve"> – Time first interleaving in LTE and NB-IoT</w:t>
      </w:r>
    </w:p>
    <w:p w14:paraId="2B72856F" w14:textId="01319D4B" w:rsidR="00FF01BA" w:rsidRDefault="00FF01BA" w:rsidP="00AE014E">
      <w:pPr>
        <w:jc w:val="both"/>
      </w:pPr>
      <w:r>
        <w:lastRenderedPageBreak/>
        <w:t>To allow for early RU decoding, per-subframe channel interleaving can be applied. I.e. modulated symbols are mapped first across SC-FDMA symbols within a subframe, then across subcarriers and finally across subframes.</w:t>
      </w:r>
    </w:p>
    <w:p w14:paraId="276DF8DD" w14:textId="73C58247" w:rsidR="00FF01BA" w:rsidRPr="00B42D36" w:rsidRDefault="00B42D36" w:rsidP="00FF01BA">
      <w:pPr>
        <w:rPr>
          <w:b/>
        </w:rPr>
      </w:pPr>
      <w:r w:rsidRPr="00B42D36">
        <w:rPr>
          <w:b/>
          <w:noProof/>
        </w:rPr>
        <w:t xml:space="preserve">Proposal </w:t>
      </w:r>
      <w:r>
        <w:rPr>
          <w:b/>
          <w:noProof/>
        </w:rPr>
        <w:t>7</w:t>
      </w:r>
      <w:r w:rsidRPr="00B42D36">
        <w:rPr>
          <w:b/>
          <w:noProof/>
        </w:rPr>
        <w:t>: Per-subframe channel interleaving is used for sub-PRB allocation in eMTC (i.e., the equivalent modulated symbols mapping is first across SC-FDMA symbols within a subframe, then across subcarriers, and finally across subframes)</w:t>
      </w:r>
    </w:p>
    <w:p w14:paraId="5D9ED551" w14:textId="29A6DB23" w:rsidR="00FF01BA" w:rsidRDefault="00FF01BA" w:rsidP="00FF01BA">
      <w:pPr>
        <w:rPr>
          <w:rFonts w:eastAsia="MS Mincho"/>
          <w:lang w:val="en-US"/>
        </w:rPr>
      </w:pPr>
      <w:r>
        <w:rPr>
          <w:rFonts w:eastAsia="MS Mincho"/>
          <w:b/>
          <w:lang w:val="en-US"/>
        </w:rPr>
        <w:t xml:space="preserve"> </w:t>
      </w:r>
      <w:r>
        <w:rPr>
          <w:rFonts w:eastAsia="MS Mincho"/>
          <w:lang w:val="en-US"/>
        </w:rPr>
        <w:t xml:space="preserve"> </w:t>
      </w:r>
    </w:p>
    <w:p w14:paraId="32BFC41F" w14:textId="6A2C3D8D" w:rsidR="005B6E6A" w:rsidRDefault="005B6E6A" w:rsidP="005B6E6A">
      <w:r>
        <w:t xml:space="preserve"> </w:t>
      </w:r>
    </w:p>
    <w:p w14:paraId="7659EBED" w14:textId="77777777" w:rsidR="00226014" w:rsidRDefault="00226014" w:rsidP="00226014">
      <w:pPr>
        <w:pStyle w:val="Heading1"/>
        <w:numPr>
          <w:ilvl w:val="0"/>
          <w:numId w:val="9"/>
        </w:numPr>
      </w:pPr>
      <w:r>
        <w:t xml:space="preserve">  Conclusion</w:t>
      </w:r>
    </w:p>
    <w:p w14:paraId="6DCD9FA7" w14:textId="26A71863" w:rsidR="002B77D5" w:rsidRDefault="00B42D36" w:rsidP="00937D39">
      <w:pPr>
        <w:rPr>
          <w:lang w:val="en-US"/>
        </w:rPr>
      </w:pPr>
      <w:r>
        <w:rPr>
          <w:lang w:val="en-US"/>
        </w:rPr>
        <w:t>This contribution has considered remaining issues in sub-PRB transmission for PUSCH and makes the following proposals:</w:t>
      </w:r>
    </w:p>
    <w:p w14:paraId="204395F7" w14:textId="77777777" w:rsidR="00BF05FE" w:rsidRDefault="00BF05FE" w:rsidP="00BF05FE">
      <w:pPr>
        <w:rPr>
          <w:rFonts w:eastAsia="MS Mincho"/>
          <w:lang w:val="en-US"/>
        </w:rPr>
      </w:pPr>
      <w:r w:rsidRPr="00860C7B">
        <w:rPr>
          <w:rFonts w:eastAsia="MS Mincho"/>
          <w:b/>
          <w:lang w:val="en-US"/>
        </w:rPr>
        <w:t xml:space="preserve">Proposal </w:t>
      </w:r>
      <w:r>
        <w:rPr>
          <w:rFonts w:eastAsia="MS Mincho"/>
          <w:b/>
          <w:lang w:val="en-US"/>
        </w:rPr>
        <w:t>1</w:t>
      </w:r>
      <w:r w:rsidRPr="00860C7B">
        <w:rPr>
          <w:rFonts w:eastAsia="MS Mincho"/>
          <w:b/>
          <w:lang w:val="en-US"/>
        </w:rPr>
        <w:t>: The pi/2 BPSK DMRS modulation symbols are time-multiplexed with the pi/2 BPSK modulation symbols before common transmitter processing is applied</w:t>
      </w:r>
      <w:r>
        <w:rPr>
          <w:rFonts w:eastAsia="MS Mincho"/>
          <w:lang w:val="en-US"/>
        </w:rPr>
        <w:t>.</w:t>
      </w:r>
    </w:p>
    <w:p w14:paraId="45DD32B5" w14:textId="77777777" w:rsidR="00BF05FE" w:rsidRDefault="00BF05FE" w:rsidP="00BF05FE">
      <w:pPr>
        <w:rPr>
          <w:rFonts w:eastAsia="MS Mincho"/>
          <w:lang w:val="en-US"/>
        </w:rPr>
      </w:pPr>
      <w:r w:rsidRPr="00860C7B">
        <w:rPr>
          <w:rFonts w:eastAsia="MS Mincho"/>
          <w:b/>
          <w:lang w:val="en-US"/>
        </w:rPr>
        <w:t xml:space="preserve">Proposal </w:t>
      </w:r>
      <w:r>
        <w:rPr>
          <w:rFonts w:eastAsia="MS Mincho"/>
          <w:b/>
          <w:lang w:val="en-US"/>
        </w:rPr>
        <w:t>2</w:t>
      </w:r>
      <w:r w:rsidRPr="00860C7B">
        <w:rPr>
          <w:rFonts w:eastAsia="MS Mincho"/>
          <w:b/>
          <w:lang w:val="en-US"/>
        </w:rPr>
        <w:t xml:space="preserve">: </w:t>
      </w:r>
      <w:r>
        <w:rPr>
          <w:rFonts w:eastAsia="MS Mincho"/>
          <w:b/>
          <w:lang w:val="en-US"/>
        </w:rPr>
        <w:t>The efeMTC DMRS is formed from a frequency-domain repetition of the NB-IoT DMRS pi/2 BPSK modulation symbols</w:t>
      </w:r>
      <w:r>
        <w:rPr>
          <w:rFonts w:eastAsia="MS Mincho"/>
          <w:lang w:val="en-US"/>
        </w:rPr>
        <w:t>.</w:t>
      </w:r>
    </w:p>
    <w:p w14:paraId="5BCB4BB2" w14:textId="77777777" w:rsidR="00BF05FE" w:rsidRDefault="00BF05FE" w:rsidP="00BF05FE">
      <w:pPr>
        <w:rPr>
          <w:rFonts w:eastAsia="MS Mincho"/>
          <w:lang w:val="en-US"/>
        </w:rPr>
      </w:pPr>
      <w:r w:rsidRPr="00C43679">
        <w:rPr>
          <w:rFonts w:eastAsia="MS Mincho"/>
          <w:b/>
          <w:lang w:val="en-US"/>
        </w:rPr>
        <w:t xml:space="preserve">Proposal </w:t>
      </w:r>
      <w:r>
        <w:rPr>
          <w:rFonts w:eastAsia="MS Mincho"/>
          <w:b/>
          <w:lang w:val="en-US"/>
        </w:rPr>
        <w:t>3</w:t>
      </w:r>
      <w:r w:rsidRPr="00C43679">
        <w:rPr>
          <w:rFonts w:eastAsia="MS Mincho"/>
          <w:b/>
          <w:lang w:val="en-US"/>
        </w:rPr>
        <w:t xml:space="preserve">: The RAN1 specification for 2-tone phase rotation should aim to not </w:t>
      </w:r>
      <w:r>
        <w:rPr>
          <w:rFonts w:eastAsia="MS Mincho"/>
          <w:b/>
          <w:lang w:val="en-US"/>
        </w:rPr>
        <w:t>increase</w:t>
      </w:r>
      <w:r w:rsidRPr="00C43679">
        <w:rPr>
          <w:rFonts w:eastAsia="MS Mincho"/>
          <w:b/>
          <w:lang w:val="en-US"/>
        </w:rPr>
        <w:t xml:space="preserve"> the PAPR of the transmitted waveform</w:t>
      </w:r>
      <w:r>
        <w:rPr>
          <w:rFonts w:eastAsia="MS Mincho"/>
          <w:lang w:val="en-US"/>
        </w:rPr>
        <w:t xml:space="preserve">. </w:t>
      </w:r>
    </w:p>
    <w:p w14:paraId="74D851F9" w14:textId="77777777" w:rsidR="00BF05FE" w:rsidRDefault="00BF05FE" w:rsidP="00BF05FE">
      <w:pPr>
        <w:rPr>
          <w:rFonts w:eastAsia="MS Mincho"/>
          <w:lang w:val="en-US"/>
        </w:rPr>
      </w:pPr>
      <w:r w:rsidRPr="00C43679">
        <w:rPr>
          <w:rFonts w:eastAsia="MS Mincho"/>
          <w:b/>
          <w:lang w:val="en-US"/>
        </w:rPr>
        <w:t xml:space="preserve">Proposal </w:t>
      </w:r>
      <w:r>
        <w:rPr>
          <w:rFonts w:eastAsia="MS Mincho"/>
          <w:b/>
          <w:lang w:val="en-US"/>
        </w:rPr>
        <w:t>4</w:t>
      </w:r>
      <w:r w:rsidRPr="00C43679">
        <w:rPr>
          <w:rFonts w:eastAsia="MS Mincho"/>
          <w:b/>
          <w:lang w:val="en-US"/>
        </w:rPr>
        <w:t xml:space="preserve">: </w:t>
      </w:r>
      <w:r>
        <w:rPr>
          <w:rFonts w:eastAsia="MS Mincho"/>
          <w:b/>
          <w:lang w:val="en-US"/>
        </w:rPr>
        <w:t xml:space="preserve">A transport block can be mapped to a maximum of 4RU, where an RU spans up to 8 subframes. At least 4 RVs are supported in RV cycling. </w:t>
      </w:r>
      <w:r>
        <w:rPr>
          <w:rFonts w:eastAsia="MS Mincho"/>
          <w:lang w:val="en-US"/>
        </w:rPr>
        <w:t xml:space="preserve"> </w:t>
      </w:r>
    </w:p>
    <w:p w14:paraId="515157D7" w14:textId="77777777" w:rsidR="00BF05FE" w:rsidRDefault="00BF05FE" w:rsidP="00BF05FE">
      <w:pPr>
        <w:rPr>
          <w:rFonts w:eastAsia="MS Mincho"/>
          <w:lang w:val="en-US"/>
        </w:rPr>
      </w:pPr>
      <w:r w:rsidRPr="00C43679">
        <w:rPr>
          <w:rFonts w:eastAsia="MS Mincho"/>
          <w:b/>
          <w:lang w:val="en-US"/>
        </w:rPr>
        <w:t xml:space="preserve">Proposal </w:t>
      </w:r>
      <w:r>
        <w:rPr>
          <w:rFonts w:eastAsia="MS Mincho"/>
          <w:b/>
          <w:lang w:val="en-US"/>
        </w:rPr>
        <w:t>5</w:t>
      </w:r>
      <w:r w:rsidRPr="00C43679">
        <w:rPr>
          <w:rFonts w:eastAsia="MS Mincho"/>
          <w:b/>
          <w:lang w:val="en-US"/>
        </w:rPr>
        <w:t xml:space="preserve">: </w:t>
      </w:r>
      <w:r>
        <w:rPr>
          <w:rFonts w:eastAsia="MS Mincho"/>
          <w:b/>
          <w:lang w:val="en-US"/>
        </w:rPr>
        <w:t xml:space="preserve">sub-PRB transmissions support inter-narrowband frequency hopping. </w:t>
      </w:r>
      <w:r>
        <w:rPr>
          <w:rFonts w:eastAsia="MS Mincho"/>
          <w:lang w:val="en-US"/>
        </w:rPr>
        <w:t xml:space="preserve"> </w:t>
      </w:r>
    </w:p>
    <w:p w14:paraId="785FC667" w14:textId="77777777" w:rsidR="00BF05FE" w:rsidRDefault="00BF05FE" w:rsidP="00BF05FE">
      <w:pPr>
        <w:rPr>
          <w:rFonts w:eastAsia="MS Mincho"/>
          <w:lang w:val="en-US"/>
        </w:rPr>
      </w:pPr>
      <w:r w:rsidRPr="00C43679">
        <w:rPr>
          <w:rFonts w:eastAsia="MS Mincho"/>
          <w:b/>
          <w:lang w:val="en-US"/>
        </w:rPr>
        <w:t xml:space="preserve">Proposal </w:t>
      </w:r>
      <w:r>
        <w:rPr>
          <w:rFonts w:eastAsia="MS Mincho"/>
          <w:b/>
          <w:lang w:val="en-US"/>
        </w:rPr>
        <w:t>6</w:t>
      </w:r>
      <w:r w:rsidRPr="00C43679">
        <w:rPr>
          <w:rFonts w:eastAsia="MS Mincho"/>
          <w:b/>
          <w:lang w:val="en-US"/>
        </w:rPr>
        <w:t xml:space="preserve">: </w:t>
      </w:r>
      <w:r>
        <w:rPr>
          <w:rFonts w:eastAsia="MS Mincho"/>
          <w:b/>
          <w:lang w:val="en-US"/>
        </w:rPr>
        <w:t xml:space="preserve">Message-3 supports sub-PRB transmission. </w:t>
      </w:r>
      <w:r>
        <w:rPr>
          <w:rFonts w:eastAsia="MS Mincho"/>
          <w:lang w:val="en-US"/>
        </w:rPr>
        <w:t xml:space="preserve"> </w:t>
      </w:r>
    </w:p>
    <w:p w14:paraId="7B23C770" w14:textId="54A26BDC" w:rsidR="00B42D36" w:rsidRPr="00BF05FE" w:rsidRDefault="00BF05FE" w:rsidP="00937D39">
      <w:pPr>
        <w:rPr>
          <w:b/>
        </w:rPr>
      </w:pPr>
      <w:r w:rsidRPr="00B42D36">
        <w:rPr>
          <w:b/>
          <w:noProof/>
        </w:rPr>
        <w:t xml:space="preserve">Proposal </w:t>
      </w:r>
      <w:r>
        <w:rPr>
          <w:b/>
          <w:noProof/>
        </w:rPr>
        <w:t>7</w:t>
      </w:r>
      <w:r w:rsidRPr="00B42D36">
        <w:rPr>
          <w:b/>
          <w:noProof/>
        </w:rPr>
        <w:t>: Per-subframe channel interleaving is used for sub-PRB allocation in eMTC (i.e., the equivalent modulated symbols mapping is first across SC-FDMA symbols within a subframe, then across subcarriers, and finally across subframes)</w:t>
      </w:r>
    </w:p>
    <w:p w14:paraId="531D7ED8" w14:textId="77777777" w:rsidR="00226014" w:rsidRDefault="00226014" w:rsidP="00226014">
      <w:pPr>
        <w:pStyle w:val="Heading1"/>
        <w:numPr>
          <w:ilvl w:val="0"/>
          <w:numId w:val="9"/>
        </w:numPr>
      </w:pPr>
      <w:r>
        <w:t>References</w:t>
      </w:r>
    </w:p>
    <w:p w14:paraId="2E62AD67" w14:textId="27A8DD31" w:rsidR="007A3750" w:rsidRPr="00AE014E" w:rsidRDefault="007A3750" w:rsidP="00346573">
      <w:r w:rsidRPr="00AE014E">
        <w:t>[1] R1-172</w:t>
      </w:r>
      <w:r w:rsidR="00B42D36" w:rsidRPr="00AE014E">
        <w:t>0263</w:t>
      </w:r>
      <w:r w:rsidRPr="00AE014E">
        <w:t xml:space="preserve">, </w:t>
      </w:r>
      <w:r w:rsidR="00B42D36" w:rsidRPr="00AE014E">
        <w:t>Samsung</w:t>
      </w:r>
      <w:r w:rsidRPr="00AE014E">
        <w:t>, RAN1#91</w:t>
      </w:r>
    </w:p>
    <w:p w14:paraId="23BCE23F" w14:textId="77777777" w:rsidR="000A3109" w:rsidRDefault="000A3109" w:rsidP="00346573"/>
    <w:p w14:paraId="1B602D48" w14:textId="77777777" w:rsidR="000A3109" w:rsidRDefault="000A3109" w:rsidP="00346573"/>
    <w:p w14:paraId="53B5E791" w14:textId="77777777" w:rsidR="000A3109" w:rsidRDefault="000A3109" w:rsidP="00346573"/>
    <w:sectPr w:rsidR="000A310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FAF02" w14:textId="77777777" w:rsidR="003D3680" w:rsidRDefault="003D3680">
      <w:r>
        <w:separator/>
      </w:r>
    </w:p>
  </w:endnote>
  <w:endnote w:type="continuationSeparator" w:id="0">
    <w:p w14:paraId="477375B5" w14:textId="77777777" w:rsidR="003D3680" w:rsidRDefault="003D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A52B3" w14:textId="77777777" w:rsidR="003D3680" w:rsidRDefault="003D3680">
      <w:r>
        <w:separator/>
      </w:r>
    </w:p>
  </w:footnote>
  <w:footnote w:type="continuationSeparator" w:id="0">
    <w:p w14:paraId="22214EC4" w14:textId="77777777" w:rsidR="003D3680" w:rsidRDefault="003D3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85ACB"/>
    <w:multiLevelType w:val="hybridMultilevel"/>
    <w:tmpl w:val="B216A32C"/>
    <w:lvl w:ilvl="0" w:tplc="45BCCC9A">
      <w:start w:val="1"/>
      <w:numFmt w:val="bullet"/>
      <w:lvlText w:val="•"/>
      <w:lvlJc w:val="left"/>
      <w:pPr>
        <w:tabs>
          <w:tab w:val="num" w:pos="360"/>
        </w:tabs>
        <w:ind w:left="360" w:hanging="360"/>
      </w:pPr>
      <w:rPr>
        <w:rFonts w:ascii="Arial" w:hAnsi="Arial" w:hint="default"/>
      </w:rPr>
    </w:lvl>
    <w:lvl w:ilvl="1" w:tplc="EBE68480">
      <w:start w:val="1"/>
      <w:numFmt w:val="bullet"/>
      <w:lvlText w:val="•"/>
      <w:lvlJc w:val="left"/>
      <w:pPr>
        <w:tabs>
          <w:tab w:val="num" w:pos="1080"/>
        </w:tabs>
        <w:ind w:left="1080" w:hanging="360"/>
      </w:pPr>
      <w:rPr>
        <w:rFonts w:ascii="Arial" w:hAnsi="Arial" w:hint="default"/>
      </w:rPr>
    </w:lvl>
    <w:lvl w:ilvl="2" w:tplc="A0A45138" w:tentative="1">
      <w:start w:val="1"/>
      <w:numFmt w:val="bullet"/>
      <w:lvlText w:val="•"/>
      <w:lvlJc w:val="left"/>
      <w:pPr>
        <w:tabs>
          <w:tab w:val="num" w:pos="1800"/>
        </w:tabs>
        <w:ind w:left="1800" w:hanging="360"/>
      </w:pPr>
      <w:rPr>
        <w:rFonts w:ascii="Arial" w:hAnsi="Arial" w:hint="default"/>
      </w:rPr>
    </w:lvl>
    <w:lvl w:ilvl="3" w:tplc="4B046314" w:tentative="1">
      <w:start w:val="1"/>
      <w:numFmt w:val="bullet"/>
      <w:lvlText w:val="•"/>
      <w:lvlJc w:val="left"/>
      <w:pPr>
        <w:tabs>
          <w:tab w:val="num" w:pos="2520"/>
        </w:tabs>
        <w:ind w:left="2520" w:hanging="360"/>
      </w:pPr>
      <w:rPr>
        <w:rFonts w:ascii="Arial" w:hAnsi="Arial" w:hint="default"/>
      </w:rPr>
    </w:lvl>
    <w:lvl w:ilvl="4" w:tplc="923C9658" w:tentative="1">
      <w:start w:val="1"/>
      <w:numFmt w:val="bullet"/>
      <w:lvlText w:val="•"/>
      <w:lvlJc w:val="left"/>
      <w:pPr>
        <w:tabs>
          <w:tab w:val="num" w:pos="3240"/>
        </w:tabs>
        <w:ind w:left="3240" w:hanging="360"/>
      </w:pPr>
      <w:rPr>
        <w:rFonts w:ascii="Arial" w:hAnsi="Arial" w:hint="default"/>
      </w:rPr>
    </w:lvl>
    <w:lvl w:ilvl="5" w:tplc="26D6287A" w:tentative="1">
      <w:start w:val="1"/>
      <w:numFmt w:val="bullet"/>
      <w:lvlText w:val="•"/>
      <w:lvlJc w:val="left"/>
      <w:pPr>
        <w:tabs>
          <w:tab w:val="num" w:pos="3960"/>
        </w:tabs>
        <w:ind w:left="3960" w:hanging="360"/>
      </w:pPr>
      <w:rPr>
        <w:rFonts w:ascii="Arial" w:hAnsi="Arial" w:hint="default"/>
      </w:rPr>
    </w:lvl>
    <w:lvl w:ilvl="6" w:tplc="59DCD854" w:tentative="1">
      <w:start w:val="1"/>
      <w:numFmt w:val="bullet"/>
      <w:lvlText w:val="•"/>
      <w:lvlJc w:val="left"/>
      <w:pPr>
        <w:tabs>
          <w:tab w:val="num" w:pos="4680"/>
        </w:tabs>
        <w:ind w:left="4680" w:hanging="360"/>
      </w:pPr>
      <w:rPr>
        <w:rFonts w:ascii="Arial" w:hAnsi="Arial" w:hint="default"/>
      </w:rPr>
    </w:lvl>
    <w:lvl w:ilvl="7" w:tplc="963AC5C2" w:tentative="1">
      <w:start w:val="1"/>
      <w:numFmt w:val="bullet"/>
      <w:lvlText w:val="•"/>
      <w:lvlJc w:val="left"/>
      <w:pPr>
        <w:tabs>
          <w:tab w:val="num" w:pos="5400"/>
        </w:tabs>
        <w:ind w:left="5400" w:hanging="360"/>
      </w:pPr>
      <w:rPr>
        <w:rFonts w:ascii="Arial" w:hAnsi="Arial" w:hint="default"/>
      </w:rPr>
    </w:lvl>
    <w:lvl w:ilvl="8" w:tplc="484C062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ED5A80"/>
    <w:multiLevelType w:val="hybridMultilevel"/>
    <w:tmpl w:val="37763688"/>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7"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F7135D"/>
    <w:multiLevelType w:val="hybridMultilevel"/>
    <w:tmpl w:val="31F01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0277D7"/>
    <w:multiLevelType w:val="hybridMultilevel"/>
    <w:tmpl w:val="ED98A05C"/>
    <w:lvl w:ilvl="0" w:tplc="9378F47C">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B23DE1"/>
    <w:multiLevelType w:val="hybridMultilevel"/>
    <w:tmpl w:val="35985032"/>
    <w:lvl w:ilvl="0" w:tplc="6A4C7508">
      <w:start w:val="3"/>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436B55"/>
    <w:multiLevelType w:val="hybridMultilevel"/>
    <w:tmpl w:val="D63669C2"/>
    <w:lvl w:ilvl="0" w:tplc="B0F2CD20">
      <w:start w:val="1"/>
      <w:numFmt w:val="bullet"/>
      <w:lvlText w:val="•"/>
      <w:lvlJc w:val="left"/>
      <w:pPr>
        <w:tabs>
          <w:tab w:val="num" w:pos="360"/>
        </w:tabs>
        <w:ind w:left="360" w:hanging="360"/>
      </w:pPr>
      <w:rPr>
        <w:rFonts w:ascii="Arial" w:hAnsi="Arial" w:hint="default"/>
      </w:rPr>
    </w:lvl>
    <w:lvl w:ilvl="1" w:tplc="F76E031E">
      <w:numFmt w:val="bullet"/>
      <w:lvlText w:val="•"/>
      <w:lvlJc w:val="left"/>
      <w:pPr>
        <w:tabs>
          <w:tab w:val="num" w:pos="1080"/>
        </w:tabs>
        <w:ind w:left="1080" w:hanging="360"/>
      </w:pPr>
      <w:rPr>
        <w:rFonts w:ascii="Arial" w:hAnsi="Arial" w:hint="default"/>
      </w:rPr>
    </w:lvl>
    <w:lvl w:ilvl="2" w:tplc="D7821BE0">
      <w:start w:val="1"/>
      <w:numFmt w:val="bullet"/>
      <w:lvlText w:val="•"/>
      <w:lvlJc w:val="left"/>
      <w:pPr>
        <w:tabs>
          <w:tab w:val="num" w:pos="1800"/>
        </w:tabs>
        <w:ind w:left="1800" w:hanging="360"/>
      </w:pPr>
      <w:rPr>
        <w:rFonts w:ascii="Arial" w:hAnsi="Arial" w:hint="default"/>
      </w:rPr>
    </w:lvl>
    <w:lvl w:ilvl="3" w:tplc="B7A26766" w:tentative="1">
      <w:start w:val="1"/>
      <w:numFmt w:val="bullet"/>
      <w:lvlText w:val="•"/>
      <w:lvlJc w:val="left"/>
      <w:pPr>
        <w:tabs>
          <w:tab w:val="num" w:pos="2520"/>
        </w:tabs>
        <w:ind w:left="2520" w:hanging="360"/>
      </w:pPr>
      <w:rPr>
        <w:rFonts w:ascii="Arial" w:hAnsi="Arial" w:hint="default"/>
      </w:rPr>
    </w:lvl>
    <w:lvl w:ilvl="4" w:tplc="0F1C0806" w:tentative="1">
      <w:start w:val="1"/>
      <w:numFmt w:val="bullet"/>
      <w:lvlText w:val="•"/>
      <w:lvlJc w:val="left"/>
      <w:pPr>
        <w:tabs>
          <w:tab w:val="num" w:pos="3240"/>
        </w:tabs>
        <w:ind w:left="3240" w:hanging="360"/>
      </w:pPr>
      <w:rPr>
        <w:rFonts w:ascii="Arial" w:hAnsi="Arial" w:hint="default"/>
      </w:rPr>
    </w:lvl>
    <w:lvl w:ilvl="5" w:tplc="49325ABE" w:tentative="1">
      <w:start w:val="1"/>
      <w:numFmt w:val="bullet"/>
      <w:lvlText w:val="•"/>
      <w:lvlJc w:val="left"/>
      <w:pPr>
        <w:tabs>
          <w:tab w:val="num" w:pos="3960"/>
        </w:tabs>
        <w:ind w:left="3960" w:hanging="360"/>
      </w:pPr>
      <w:rPr>
        <w:rFonts w:ascii="Arial" w:hAnsi="Arial" w:hint="default"/>
      </w:rPr>
    </w:lvl>
    <w:lvl w:ilvl="6" w:tplc="A2B8E5DC" w:tentative="1">
      <w:start w:val="1"/>
      <w:numFmt w:val="bullet"/>
      <w:lvlText w:val="•"/>
      <w:lvlJc w:val="left"/>
      <w:pPr>
        <w:tabs>
          <w:tab w:val="num" w:pos="4680"/>
        </w:tabs>
        <w:ind w:left="4680" w:hanging="360"/>
      </w:pPr>
      <w:rPr>
        <w:rFonts w:ascii="Arial" w:hAnsi="Arial" w:hint="default"/>
      </w:rPr>
    </w:lvl>
    <w:lvl w:ilvl="7" w:tplc="CA7C9A1E" w:tentative="1">
      <w:start w:val="1"/>
      <w:numFmt w:val="bullet"/>
      <w:lvlText w:val="•"/>
      <w:lvlJc w:val="left"/>
      <w:pPr>
        <w:tabs>
          <w:tab w:val="num" w:pos="5400"/>
        </w:tabs>
        <w:ind w:left="5400" w:hanging="360"/>
      </w:pPr>
      <w:rPr>
        <w:rFonts w:ascii="Arial" w:hAnsi="Arial" w:hint="default"/>
      </w:rPr>
    </w:lvl>
    <w:lvl w:ilvl="8" w:tplc="2174C91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7A2166"/>
    <w:multiLevelType w:val="hybridMultilevel"/>
    <w:tmpl w:val="043E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4"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3E42C2"/>
    <w:multiLevelType w:val="hybridMultilevel"/>
    <w:tmpl w:val="9FDC4AF6"/>
    <w:lvl w:ilvl="0" w:tplc="0832DE7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0"/>
  </w:num>
  <w:num w:numId="3">
    <w:abstractNumId w:val="19"/>
  </w:num>
  <w:num w:numId="4">
    <w:abstractNumId w:val="17"/>
  </w:num>
  <w:num w:numId="5">
    <w:abstractNumId w:val="2"/>
  </w:num>
  <w:num w:numId="6">
    <w:abstractNumId w:val="29"/>
  </w:num>
  <w:num w:numId="7">
    <w:abstractNumId w:val="28"/>
  </w:num>
  <w:num w:numId="8">
    <w:abstractNumId w:val="31"/>
  </w:num>
  <w:num w:numId="9">
    <w:abstractNumId w:val="0"/>
  </w:num>
  <w:num w:numId="10">
    <w:abstractNumId w:val="23"/>
  </w:num>
  <w:num w:numId="11">
    <w:abstractNumId w:val="9"/>
  </w:num>
  <w:num w:numId="12">
    <w:abstractNumId w:val="1"/>
  </w:num>
  <w:num w:numId="13">
    <w:abstractNumId w:val="24"/>
  </w:num>
  <w:num w:numId="14">
    <w:abstractNumId w:val="4"/>
  </w:num>
  <w:num w:numId="15">
    <w:abstractNumId w:val="26"/>
  </w:num>
  <w:num w:numId="16">
    <w:abstractNumId w:val="7"/>
  </w:num>
  <w:num w:numId="17">
    <w:abstractNumId w:val="14"/>
  </w:num>
  <w:num w:numId="18">
    <w:abstractNumId w:val="20"/>
  </w:num>
  <w:num w:numId="19">
    <w:abstractNumId w:val="12"/>
  </w:num>
  <w:num w:numId="20">
    <w:abstractNumId w:val="3"/>
  </w:num>
  <w:num w:numId="21">
    <w:abstractNumId w:val="10"/>
  </w:num>
  <w:num w:numId="22">
    <w:abstractNumId w:val="16"/>
  </w:num>
  <w:num w:numId="23">
    <w:abstractNumId w:val="15"/>
  </w:num>
  <w:num w:numId="24">
    <w:abstractNumId w:val="5"/>
  </w:num>
  <w:num w:numId="25">
    <w:abstractNumId w:val="21"/>
  </w:num>
  <w:num w:numId="26">
    <w:abstractNumId w:val="13"/>
  </w:num>
  <w:num w:numId="27">
    <w:abstractNumId w:val="25"/>
  </w:num>
  <w:num w:numId="28">
    <w:abstractNumId w:val="22"/>
  </w:num>
  <w:num w:numId="29">
    <w:abstractNumId w:val="6"/>
  </w:num>
  <w:num w:numId="30">
    <w:abstractNumId w:val="8"/>
  </w:num>
  <w:num w:numId="31">
    <w:abstractNumId w:val="11"/>
  </w:num>
  <w:num w:numId="32">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3B13"/>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109"/>
    <w:rsid w:val="000A3CF3"/>
    <w:rsid w:val="000A5921"/>
    <w:rsid w:val="000A596D"/>
    <w:rsid w:val="000A6EF1"/>
    <w:rsid w:val="000A703E"/>
    <w:rsid w:val="000A731E"/>
    <w:rsid w:val="000A75ED"/>
    <w:rsid w:val="000A75EE"/>
    <w:rsid w:val="000A7B44"/>
    <w:rsid w:val="000B0E91"/>
    <w:rsid w:val="000B11B8"/>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EEE"/>
    <w:rsid w:val="000D7BAD"/>
    <w:rsid w:val="000E0015"/>
    <w:rsid w:val="000E08B3"/>
    <w:rsid w:val="000E0995"/>
    <w:rsid w:val="000E0CB7"/>
    <w:rsid w:val="000E1533"/>
    <w:rsid w:val="000E1871"/>
    <w:rsid w:val="000E1B7C"/>
    <w:rsid w:val="000E1FB2"/>
    <w:rsid w:val="000E2289"/>
    <w:rsid w:val="000E3ED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4AE"/>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94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E7431"/>
    <w:rsid w:val="001F0541"/>
    <w:rsid w:val="001F06F5"/>
    <w:rsid w:val="001F089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6BB"/>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5FEE"/>
    <w:rsid w:val="0027637E"/>
    <w:rsid w:val="00276869"/>
    <w:rsid w:val="0027686E"/>
    <w:rsid w:val="00277C93"/>
    <w:rsid w:val="0028158C"/>
    <w:rsid w:val="002815BA"/>
    <w:rsid w:val="002817B8"/>
    <w:rsid w:val="002822DB"/>
    <w:rsid w:val="00282D25"/>
    <w:rsid w:val="00283198"/>
    <w:rsid w:val="0028354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61E4"/>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7D5"/>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30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30"/>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1E8"/>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77A2F"/>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680"/>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1DA"/>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6F0B"/>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57F2"/>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3793A"/>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6E6A"/>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6A5C"/>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6487"/>
    <w:rsid w:val="0070729E"/>
    <w:rsid w:val="00707344"/>
    <w:rsid w:val="00711C83"/>
    <w:rsid w:val="00711E7E"/>
    <w:rsid w:val="007128B4"/>
    <w:rsid w:val="00713C32"/>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02C"/>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BFA"/>
    <w:rsid w:val="00850857"/>
    <w:rsid w:val="00850E04"/>
    <w:rsid w:val="008516AD"/>
    <w:rsid w:val="00851D9D"/>
    <w:rsid w:val="00852231"/>
    <w:rsid w:val="00852D17"/>
    <w:rsid w:val="00852D47"/>
    <w:rsid w:val="008549C4"/>
    <w:rsid w:val="008549D6"/>
    <w:rsid w:val="00854B93"/>
    <w:rsid w:val="00854EBD"/>
    <w:rsid w:val="00855119"/>
    <w:rsid w:val="00855A2D"/>
    <w:rsid w:val="00855E15"/>
    <w:rsid w:val="008560FF"/>
    <w:rsid w:val="00856B1C"/>
    <w:rsid w:val="00857141"/>
    <w:rsid w:val="00857469"/>
    <w:rsid w:val="008575A4"/>
    <w:rsid w:val="00860C7B"/>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6433"/>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30B"/>
    <w:rsid w:val="008F0CB8"/>
    <w:rsid w:val="008F0F33"/>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12B"/>
    <w:rsid w:val="00AA0306"/>
    <w:rsid w:val="00AA1484"/>
    <w:rsid w:val="00AA2323"/>
    <w:rsid w:val="00AA28D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ADF"/>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2A3"/>
    <w:rsid w:val="00AD54A8"/>
    <w:rsid w:val="00AD5777"/>
    <w:rsid w:val="00AD5D47"/>
    <w:rsid w:val="00AD60B6"/>
    <w:rsid w:val="00AD6DCE"/>
    <w:rsid w:val="00AD6ECC"/>
    <w:rsid w:val="00AD73B5"/>
    <w:rsid w:val="00AD7766"/>
    <w:rsid w:val="00AE014E"/>
    <w:rsid w:val="00AE0A7B"/>
    <w:rsid w:val="00AE0B2D"/>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05F3"/>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E6"/>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2D36"/>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C6EFE"/>
    <w:rsid w:val="00BD2054"/>
    <w:rsid w:val="00BD32A0"/>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5FE"/>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FB9"/>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3679"/>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15B6"/>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1E31"/>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2FDB"/>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B98"/>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8DA"/>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105"/>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0F7E"/>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01BA"/>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C32"/>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unhideWhenUsed/>
    <w:rsid w:val="00713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3C32"/>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styleId="PlaceholderText">
    <w:name w:val="Placeholder Text"/>
    <w:basedOn w:val="DefaultParagraphFont"/>
    <w:uiPriority w:val="99"/>
    <w:semiHidden/>
    <w:rsid w:val="002576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F1767-6154-4D3E-81FB-EBB6487C1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2018-02-16T23:14:00Z</dcterms:created>
  <dcterms:modified xsi:type="dcterms:W3CDTF">2018-02-16T23:14:00Z</dcterms:modified>
</cp:coreProperties>
</file>